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118" w:rsidRPr="00B15118" w:rsidRDefault="00B15118" w:rsidP="00B15118">
      <w:pPr>
        <w:shd w:val="clear" w:color="auto" w:fill="F5F5F5"/>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ПРАВИТЕЛЬСТВО МОСКВЫ ПОСТАНОВЛЕНИЕ                                                                 от 2</w:t>
      </w:r>
      <w:r w:rsidR="00C81F41">
        <w:rPr>
          <w:rFonts w:ascii="Times New Roman" w:eastAsia="Times New Roman" w:hAnsi="Times New Roman" w:cs="Times New Roman"/>
          <w:color w:val="000000"/>
          <w:sz w:val="28"/>
          <w:szCs w:val="28"/>
          <w:bdr w:val="none" w:sz="0" w:space="0" w:color="auto" w:frame="1"/>
          <w:lang w:eastAsia="ru-RU"/>
        </w:rPr>
        <w:t>8</w:t>
      </w:r>
      <w:r w:rsidRPr="00B15118">
        <w:rPr>
          <w:rFonts w:ascii="Times New Roman" w:eastAsia="Times New Roman" w:hAnsi="Times New Roman" w:cs="Times New Roman"/>
          <w:color w:val="000000"/>
          <w:sz w:val="28"/>
          <w:szCs w:val="28"/>
          <w:bdr w:val="none" w:sz="0" w:space="0" w:color="auto" w:frame="1"/>
          <w:lang w:eastAsia="ru-RU"/>
        </w:rPr>
        <w:t xml:space="preserve"> декабря 202</w:t>
      </w:r>
      <w:r w:rsidR="00C81F41">
        <w:rPr>
          <w:rFonts w:ascii="Times New Roman" w:eastAsia="Times New Roman" w:hAnsi="Times New Roman" w:cs="Times New Roman"/>
          <w:color w:val="000000"/>
          <w:sz w:val="28"/>
          <w:szCs w:val="28"/>
          <w:bdr w:val="none" w:sz="0" w:space="0" w:color="auto" w:frame="1"/>
          <w:lang w:eastAsia="ru-RU"/>
        </w:rPr>
        <w:t>3</w:t>
      </w:r>
      <w:r w:rsidRPr="00B15118">
        <w:rPr>
          <w:rFonts w:ascii="Times New Roman" w:eastAsia="Times New Roman" w:hAnsi="Times New Roman" w:cs="Times New Roman"/>
          <w:color w:val="000000"/>
          <w:sz w:val="28"/>
          <w:szCs w:val="28"/>
          <w:bdr w:val="none" w:sz="0" w:space="0" w:color="auto" w:frame="1"/>
          <w:lang w:eastAsia="ru-RU"/>
        </w:rPr>
        <w:t xml:space="preserve"> г. № </w:t>
      </w:r>
      <w:r w:rsidR="00C81F41">
        <w:rPr>
          <w:rFonts w:ascii="Times New Roman" w:eastAsia="Times New Roman" w:hAnsi="Times New Roman" w:cs="Times New Roman"/>
          <w:color w:val="000000"/>
          <w:sz w:val="28"/>
          <w:szCs w:val="28"/>
          <w:bdr w:val="none" w:sz="0" w:space="0" w:color="auto" w:frame="1"/>
          <w:lang w:eastAsia="ru-RU"/>
        </w:rPr>
        <w:t>2691</w:t>
      </w:r>
      <w:r w:rsidRPr="00B15118">
        <w:rPr>
          <w:rFonts w:ascii="Times New Roman" w:eastAsia="Times New Roman" w:hAnsi="Times New Roman" w:cs="Times New Roman"/>
          <w:color w:val="000000"/>
          <w:sz w:val="28"/>
          <w:szCs w:val="28"/>
          <w:bdr w:val="none" w:sz="0" w:space="0" w:color="auto" w:frame="1"/>
          <w:lang w:eastAsia="ru-RU"/>
        </w:rPr>
        <w:t>-ПП</w:t>
      </w:r>
    </w:p>
    <w:p w:rsidR="00B15118" w:rsidRDefault="00B15118" w:rsidP="00B15118">
      <w:pPr>
        <w:shd w:val="clear" w:color="auto" w:fill="F5F5F5"/>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sidRPr="00B15118">
        <w:rPr>
          <w:rFonts w:ascii="Times New Roman" w:eastAsia="Times New Roman" w:hAnsi="Times New Roman" w:cs="Times New Roman"/>
          <w:color w:val="000000"/>
          <w:sz w:val="28"/>
          <w:szCs w:val="28"/>
          <w:bdr w:val="none" w:sz="0" w:space="0" w:color="auto" w:frame="1"/>
          <w:lang w:eastAsia="ru-RU"/>
        </w:rPr>
        <w:t>О ТЕРРИТОРИАЛЬНОЙ ПРОГРАММЕ ГОСУДАРСТВЕННЫХ ГАРАНТИЙ БЕСПЛАТНОГО ОКАЗАНИЯ ГРАЖДАНАМ МЕДИЦИНСКОЙ ПОМОЩИ В ГОРОДЕ МОСКВЕ НА 202</w:t>
      </w:r>
      <w:r w:rsidR="00C81F41">
        <w:rPr>
          <w:rFonts w:ascii="Times New Roman" w:eastAsia="Times New Roman" w:hAnsi="Times New Roman" w:cs="Times New Roman"/>
          <w:color w:val="000000"/>
          <w:sz w:val="28"/>
          <w:szCs w:val="28"/>
          <w:bdr w:val="none" w:sz="0" w:space="0" w:color="auto" w:frame="1"/>
          <w:lang w:eastAsia="ru-RU"/>
        </w:rPr>
        <w:t>4</w:t>
      </w:r>
      <w:r w:rsidRPr="00B15118">
        <w:rPr>
          <w:rFonts w:ascii="Times New Roman" w:eastAsia="Times New Roman" w:hAnsi="Times New Roman" w:cs="Times New Roman"/>
          <w:color w:val="000000"/>
          <w:sz w:val="28"/>
          <w:szCs w:val="28"/>
          <w:bdr w:val="none" w:sz="0" w:space="0" w:color="auto" w:frame="1"/>
          <w:lang w:eastAsia="ru-RU"/>
        </w:rPr>
        <w:t xml:space="preserve"> ГОД И НА ПЛАНОВЫЙ ПЕРИОД 202</w:t>
      </w:r>
      <w:r w:rsidR="00C81F41">
        <w:rPr>
          <w:rFonts w:ascii="Times New Roman" w:eastAsia="Times New Roman" w:hAnsi="Times New Roman" w:cs="Times New Roman"/>
          <w:color w:val="000000"/>
          <w:sz w:val="28"/>
          <w:szCs w:val="28"/>
          <w:bdr w:val="none" w:sz="0" w:space="0" w:color="auto" w:frame="1"/>
          <w:lang w:eastAsia="ru-RU"/>
        </w:rPr>
        <w:t>5</w:t>
      </w:r>
      <w:r w:rsidRPr="00B15118">
        <w:rPr>
          <w:rFonts w:ascii="Times New Roman" w:eastAsia="Times New Roman" w:hAnsi="Times New Roman" w:cs="Times New Roman"/>
          <w:color w:val="000000"/>
          <w:sz w:val="28"/>
          <w:szCs w:val="28"/>
          <w:bdr w:val="none" w:sz="0" w:space="0" w:color="auto" w:frame="1"/>
          <w:lang w:eastAsia="ru-RU"/>
        </w:rPr>
        <w:t xml:space="preserve"> И 202</w:t>
      </w:r>
      <w:r w:rsidR="00C81F41">
        <w:rPr>
          <w:rFonts w:ascii="Times New Roman" w:eastAsia="Times New Roman" w:hAnsi="Times New Roman" w:cs="Times New Roman"/>
          <w:color w:val="000000"/>
          <w:sz w:val="28"/>
          <w:szCs w:val="28"/>
          <w:bdr w:val="none" w:sz="0" w:space="0" w:color="auto" w:frame="1"/>
          <w:lang w:eastAsia="ru-RU"/>
        </w:rPr>
        <w:t>6</w:t>
      </w:r>
      <w:r w:rsidRPr="00B15118">
        <w:rPr>
          <w:rFonts w:ascii="Times New Roman" w:eastAsia="Times New Roman" w:hAnsi="Times New Roman" w:cs="Times New Roman"/>
          <w:color w:val="000000"/>
          <w:sz w:val="28"/>
          <w:szCs w:val="28"/>
          <w:bdr w:val="none" w:sz="0" w:space="0" w:color="auto" w:frame="1"/>
          <w:lang w:eastAsia="ru-RU"/>
        </w:rPr>
        <w:t xml:space="preserve"> ГОДОВ</w:t>
      </w:r>
    </w:p>
    <w:p w:rsidR="00B15118" w:rsidRPr="00B15118" w:rsidRDefault="00B15118" w:rsidP="00B15118">
      <w:pPr>
        <w:shd w:val="clear" w:color="auto" w:fill="F5F5F5"/>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7A7A7A"/>
          <w:sz w:val="28"/>
          <w:szCs w:val="28"/>
          <w:lang w:eastAsia="ru-RU"/>
        </w:rPr>
        <w:br/>
      </w:r>
      <w:r w:rsidRPr="00B15118">
        <w:rPr>
          <w:rFonts w:ascii="Times New Roman" w:eastAsia="Times New Roman" w:hAnsi="Times New Roman" w:cs="Times New Roman"/>
          <w:b/>
          <w:color w:val="000000"/>
          <w:sz w:val="28"/>
          <w:szCs w:val="28"/>
          <w:bdr w:val="none" w:sz="0" w:space="0" w:color="auto" w:frame="1"/>
          <w:lang w:eastAsia="ru-RU"/>
        </w:rPr>
        <w:t>КРИТЕРИИ КАЧЕСТВА МЕДИЦИНСКОЙ ПОМОЩИ</w:t>
      </w:r>
    </w:p>
    <w:tbl>
      <w:tblPr>
        <w:tblW w:w="10247" w:type="dxa"/>
        <w:tblCellSpacing w:w="1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firstRow="1" w:lastRow="0" w:firstColumn="1" w:lastColumn="0" w:noHBand="0" w:noVBand="1"/>
      </w:tblPr>
      <w:tblGrid>
        <w:gridCol w:w="707"/>
        <w:gridCol w:w="4679"/>
        <w:gridCol w:w="1694"/>
        <w:gridCol w:w="1608"/>
        <w:gridCol w:w="1559"/>
      </w:tblGrid>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 п/п</w:t>
            </w:r>
          </w:p>
        </w:tc>
        <w:tc>
          <w:tcPr>
            <w:tcW w:w="4649"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Наименование критериев качества медицинской помощи</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C81F41">
            <w:pPr>
              <w:spacing w:after="0" w:line="240" w:lineRule="auto"/>
              <w:jc w:val="center"/>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202</w:t>
            </w:r>
            <w:r w:rsidR="00C81F41">
              <w:rPr>
                <w:rFonts w:ascii="Times New Roman" w:eastAsia="Times New Roman" w:hAnsi="Times New Roman" w:cs="Times New Roman"/>
                <w:b/>
                <w:color w:val="000000"/>
                <w:sz w:val="28"/>
                <w:szCs w:val="28"/>
                <w:bdr w:val="none" w:sz="0" w:space="0" w:color="auto" w:frame="1"/>
                <w:lang w:eastAsia="ru-RU"/>
              </w:rPr>
              <w:t>4</w:t>
            </w:r>
            <w:r w:rsidRPr="00B15118">
              <w:rPr>
                <w:rFonts w:ascii="Times New Roman" w:eastAsia="Times New Roman" w:hAnsi="Times New Roman" w:cs="Times New Roman"/>
                <w:b/>
                <w:color w:val="000000"/>
                <w:sz w:val="28"/>
                <w:szCs w:val="28"/>
                <w:bdr w:val="none" w:sz="0" w:space="0" w:color="auto" w:frame="1"/>
                <w:lang w:eastAsia="ru-RU"/>
              </w:rPr>
              <w:t xml:space="preserve"> год</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C81F41">
            <w:pPr>
              <w:spacing w:after="0" w:line="240" w:lineRule="auto"/>
              <w:jc w:val="center"/>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202</w:t>
            </w:r>
            <w:r w:rsidR="00C81F41">
              <w:rPr>
                <w:rFonts w:ascii="Times New Roman" w:eastAsia="Times New Roman" w:hAnsi="Times New Roman" w:cs="Times New Roman"/>
                <w:b/>
                <w:color w:val="000000"/>
                <w:sz w:val="28"/>
                <w:szCs w:val="28"/>
                <w:bdr w:val="none" w:sz="0" w:space="0" w:color="auto" w:frame="1"/>
                <w:lang w:eastAsia="ru-RU"/>
              </w:rPr>
              <w:t>5</w:t>
            </w:r>
            <w:r w:rsidRPr="00B15118">
              <w:rPr>
                <w:rFonts w:ascii="Times New Roman" w:eastAsia="Times New Roman" w:hAnsi="Times New Roman" w:cs="Times New Roman"/>
                <w:b/>
                <w:color w:val="000000"/>
                <w:sz w:val="28"/>
                <w:szCs w:val="28"/>
                <w:bdr w:val="none" w:sz="0" w:space="0" w:color="auto" w:frame="1"/>
                <w:lang w:eastAsia="ru-RU"/>
              </w:rPr>
              <w:t xml:space="preserve"> год</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w:t>
            </w:r>
            <w:r w:rsidR="00C81F41">
              <w:rPr>
                <w:rFonts w:ascii="Times New Roman" w:eastAsia="Times New Roman" w:hAnsi="Times New Roman" w:cs="Times New Roman"/>
                <w:b/>
                <w:color w:val="000000"/>
                <w:sz w:val="28"/>
                <w:szCs w:val="28"/>
                <w:bdr w:val="none" w:sz="0" w:space="0" w:color="auto" w:frame="1"/>
                <w:lang w:eastAsia="ru-RU"/>
              </w:rPr>
              <w:t>026</w:t>
            </w:r>
            <w:r w:rsidRPr="00B15118">
              <w:rPr>
                <w:rFonts w:ascii="Times New Roman" w:eastAsia="Times New Roman" w:hAnsi="Times New Roman" w:cs="Times New Roman"/>
                <w:b/>
                <w:color w:val="000000"/>
                <w:sz w:val="28"/>
                <w:szCs w:val="28"/>
                <w:bdr w:val="none" w:sz="0" w:space="0" w:color="auto" w:frame="1"/>
                <w:lang w:eastAsia="ru-RU"/>
              </w:rPr>
              <w:t xml:space="preserve"> год</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p>
        </w:tc>
        <w:tc>
          <w:tcPr>
            <w:tcW w:w="4649"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2</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4</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5</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19,9</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19,9</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19,9</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2</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r w:rsidR="00590748">
              <w:rPr>
                <w:rFonts w:ascii="Times New Roman" w:eastAsia="Times New Roman" w:hAnsi="Times New Roman" w:cs="Times New Roman"/>
                <w:color w:val="000000"/>
                <w:sz w:val="28"/>
                <w:szCs w:val="28"/>
                <w:bdr w:val="none" w:sz="0" w:space="0" w:color="auto" w:frame="1"/>
                <w:lang w:eastAsia="ru-RU"/>
              </w:rPr>
              <w:t xml:space="preserve">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3,7</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3,7</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3,7</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w:t>
            </w:r>
            <w:r>
              <w:rPr>
                <w:rFonts w:ascii="Times New Roman" w:eastAsia="Times New Roman" w:hAnsi="Times New Roman" w:cs="Times New Roman"/>
                <w:color w:val="000000"/>
                <w:sz w:val="28"/>
                <w:szCs w:val="28"/>
                <w:bdr w:val="none" w:sz="0" w:space="0" w:color="auto" w:frame="1"/>
                <w:lang w:eastAsia="ru-RU"/>
              </w:rPr>
              <w:t>7</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8,7</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8,7</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4</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59074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 (проценты)</w:t>
            </w:r>
            <w:r w:rsidR="00590748">
              <w:rPr>
                <w:rFonts w:ascii="Times New Roman" w:eastAsia="Times New Roman" w:hAnsi="Times New Roman" w:cs="Times New Roman"/>
                <w:color w:val="000000"/>
                <w:sz w:val="28"/>
                <w:szCs w:val="28"/>
                <w:bdr w:val="none" w:sz="0" w:space="0" w:color="auto" w:frame="1"/>
                <w:vertAlign w:val="superscript"/>
                <w:lang w:eastAsia="ru-RU"/>
              </w:rPr>
              <w:t>6</w:t>
            </w:r>
            <w:r w:rsidRPr="00B15118">
              <w:rPr>
                <w:rFonts w:ascii="Times New Roman" w:eastAsia="Times New Roman" w:hAnsi="Times New Roman" w:cs="Times New Roman"/>
                <w:color w:val="000000"/>
                <w:sz w:val="28"/>
                <w:szCs w:val="28"/>
                <w:bdr w:val="none" w:sz="0" w:space="0" w:color="auto" w:frame="1"/>
                <w:lang w:eastAsia="ru-RU"/>
              </w:rPr>
              <w:t xml:space="preserve"> </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w:t>
            </w:r>
            <w:r>
              <w:rPr>
                <w:rFonts w:ascii="Times New Roman" w:eastAsia="Times New Roman" w:hAnsi="Times New Roman" w:cs="Times New Roman"/>
                <w:color w:val="000000"/>
                <w:sz w:val="28"/>
                <w:szCs w:val="28"/>
                <w:bdr w:val="none" w:sz="0" w:space="0" w:color="auto" w:frame="1"/>
                <w:lang w:eastAsia="ru-RU"/>
              </w:rPr>
              <w:t>7</w:t>
            </w:r>
            <w:r w:rsidRPr="00B15118">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97,0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97,0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lastRenderedPageBreak/>
              <w:t>5</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7</w:t>
            </w:r>
            <w:r w:rsidR="00BD2BB6">
              <w:rPr>
                <w:rFonts w:ascii="Times New Roman" w:eastAsia="Times New Roman" w:hAnsi="Times New Roman" w:cs="Times New Roman"/>
                <w:color w:val="000000"/>
                <w:sz w:val="28"/>
                <w:szCs w:val="28"/>
                <w:bdr w:val="none" w:sz="0" w:space="0" w:color="auto" w:frame="1"/>
                <w:lang w:eastAsia="ru-RU"/>
              </w:rPr>
              <w:t>5</w:t>
            </w:r>
            <w:r w:rsidRPr="00B15118">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7</w:t>
            </w:r>
            <w:r>
              <w:rPr>
                <w:rFonts w:ascii="Times New Roman" w:eastAsia="Times New Roman" w:hAnsi="Times New Roman" w:cs="Times New Roman"/>
                <w:color w:val="000000"/>
                <w:sz w:val="28"/>
                <w:szCs w:val="28"/>
                <w:bdr w:val="none" w:sz="0" w:space="0" w:color="auto" w:frame="1"/>
                <w:lang w:eastAsia="ru-RU"/>
              </w:rPr>
              <w:t>5</w:t>
            </w:r>
            <w:r w:rsidRPr="00B15118">
              <w:rPr>
                <w:rFonts w:ascii="Times New Roman" w:eastAsia="Times New Roman" w:hAnsi="Times New Roman" w:cs="Times New Roman"/>
                <w:color w:val="000000"/>
                <w:sz w:val="28"/>
                <w:szCs w:val="28"/>
                <w:bdr w:val="none" w:sz="0" w:space="0" w:color="auto" w:frame="1"/>
                <w:lang w:eastAsia="ru-RU"/>
              </w:rPr>
              <w:t>,0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75,0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6</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590748">
            <w:pPr>
              <w:spacing w:after="0" w:line="240" w:lineRule="auto"/>
              <w:jc w:val="both"/>
              <w:rPr>
                <w:rFonts w:ascii="Times New Roman" w:eastAsia="Times New Roman" w:hAnsi="Times New Roman" w:cs="Times New Roman"/>
                <w:color w:val="7A7A7A"/>
                <w:sz w:val="28"/>
                <w:szCs w:val="28"/>
                <w:vertAlign w:val="superscript"/>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с острым инфарктом миокарда, которым проведено </w:t>
            </w:r>
            <w:proofErr w:type="spellStart"/>
            <w:r w:rsidRPr="00B15118">
              <w:rPr>
                <w:rFonts w:ascii="Times New Roman" w:eastAsia="Times New Roman" w:hAnsi="Times New Roman" w:cs="Times New Roman"/>
                <w:color w:val="000000"/>
                <w:sz w:val="28"/>
                <w:szCs w:val="28"/>
                <w:bdr w:val="none" w:sz="0" w:space="0" w:color="auto" w:frame="1"/>
                <w:lang w:eastAsia="ru-RU"/>
              </w:rPr>
              <w:t>стентирование</w:t>
            </w:r>
            <w:proofErr w:type="spellEnd"/>
            <w:r w:rsidRPr="00B15118">
              <w:rPr>
                <w:rFonts w:ascii="Times New Roman" w:eastAsia="Times New Roman" w:hAnsi="Times New Roman" w:cs="Times New Roman"/>
                <w:color w:val="000000"/>
                <w:sz w:val="28"/>
                <w:szCs w:val="28"/>
                <w:bdr w:val="none" w:sz="0" w:space="0" w:color="auto" w:frame="1"/>
                <w:lang w:eastAsia="ru-RU"/>
              </w:rPr>
              <w:t xml:space="preserve"> коронарных артерий, в общем количестве пациентов с острым инфарктом миокарда, имеющих показания к его проведению (проценты) </w:t>
            </w:r>
            <w:r w:rsidR="00590748">
              <w:rPr>
                <w:rFonts w:ascii="Times New Roman" w:eastAsia="Times New Roman" w:hAnsi="Times New Roman" w:cs="Times New Roman"/>
                <w:color w:val="000000"/>
                <w:sz w:val="28"/>
                <w:szCs w:val="28"/>
                <w:bdr w:val="none" w:sz="0" w:space="0" w:color="auto" w:frame="1"/>
                <w:vertAlign w:val="superscript"/>
                <w:lang w:eastAsia="ru-RU"/>
              </w:rPr>
              <w:t>7</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w:t>
            </w:r>
            <w:r w:rsidR="00BD2BB6">
              <w:rPr>
                <w:rFonts w:ascii="Times New Roman" w:eastAsia="Times New Roman" w:hAnsi="Times New Roman" w:cs="Times New Roman"/>
                <w:color w:val="000000"/>
                <w:sz w:val="28"/>
                <w:szCs w:val="28"/>
                <w:bdr w:val="none" w:sz="0" w:space="0" w:color="auto" w:frame="1"/>
                <w:lang w:eastAsia="ru-RU"/>
              </w:rPr>
              <w:t>5</w:t>
            </w:r>
            <w:r w:rsidRPr="00B15118">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w:t>
            </w:r>
            <w:r>
              <w:rPr>
                <w:rFonts w:ascii="Times New Roman" w:eastAsia="Times New Roman" w:hAnsi="Times New Roman" w:cs="Times New Roman"/>
                <w:color w:val="000000"/>
                <w:sz w:val="28"/>
                <w:szCs w:val="28"/>
                <w:bdr w:val="none" w:sz="0" w:space="0" w:color="auto" w:frame="1"/>
                <w:lang w:eastAsia="ru-RU"/>
              </w:rPr>
              <w:t>5</w:t>
            </w:r>
            <w:r w:rsidRPr="00B15118">
              <w:rPr>
                <w:rFonts w:ascii="Times New Roman" w:eastAsia="Times New Roman" w:hAnsi="Times New Roman" w:cs="Times New Roman"/>
                <w:color w:val="000000"/>
                <w:sz w:val="28"/>
                <w:szCs w:val="28"/>
                <w:bdr w:val="none" w:sz="0" w:space="0" w:color="auto" w:frame="1"/>
                <w:lang w:eastAsia="ru-RU"/>
              </w:rPr>
              <w:t>,0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w:t>
            </w:r>
            <w:r w:rsidR="00BD2BB6">
              <w:rPr>
                <w:rFonts w:ascii="Times New Roman" w:eastAsia="Times New Roman" w:hAnsi="Times New Roman" w:cs="Times New Roman"/>
                <w:color w:val="000000"/>
                <w:sz w:val="28"/>
                <w:szCs w:val="28"/>
                <w:bdr w:val="none" w:sz="0" w:space="0" w:color="auto" w:frame="1"/>
                <w:lang w:eastAsia="ru-RU"/>
              </w:rPr>
              <w:t>6</w:t>
            </w:r>
            <w:r w:rsidRPr="00B15118">
              <w:rPr>
                <w:rFonts w:ascii="Times New Roman" w:eastAsia="Times New Roman" w:hAnsi="Times New Roman" w:cs="Times New Roman"/>
                <w:color w:val="000000"/>
                <w:sz w:val="28"/>
                <w:szCs w:val="28"/>
                <w:bdr w:val="none" w:sz="0" w:space="0" w:color="auto" w:frame="1"/>
                <w:lang w:eastAsia="ru-RU"/>
              </w:rPr>
              <w:t>,0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7</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vertAlign w:val="superscript"/>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с острым и повторным инфарктом миокарда, которым выездной бригадой проведен </w:t>
            </w:r>
            <w:proofErr w:type="spellStart"/>
            <w:r w:rsidRPr="00B15118">
              <w:rPr>
                <w:rFonts w:ascii="Times New Roman" w:eastAsia="Times New Roman" w:hAnsi="Times New Roman" w:cs="Times New Roman"/>
                <w:color w:val="000000"/>
                <w:sz w:val="28"/>
                <w:szCs w:val="28"/>
                <w:bdr w:val="none" w:sz="0" w:space="0" w:color="auto" w:frame="1"/>
                <w:lang w:eastAsia="ru-RU"/>
              </w:rPr>
              <w:t>тромболизис</w:t>
            </w:r>
            <w:proofErr w:type="spellEnd"/>
            <w:r w:rsidRPr="00B15118">
              <w:rPr>
                <w:rFonts w:ascii="Times New Roman" w:eastAsia="Times New Roman" w:hAnsi="Times New Roman" w:cs="Times New Roman"/>
                <w:color w:val="000000"/>
                <w:sz w:val="28"/>
                <w:szCs w:val="28"/>
                <w:bdr w:val="none" w:sz="0" w:space="0" w:color="auto" w:frame="1"/>
                <w:lang w:eastAsia="ru-RU"/>
              </w:rPr>
              <w:t>,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w:t>
            </w:r>
            <w:r w:rsidR="00590748">
              <w:rPr>
                <w:rFonts w:ascii="Times New Roman" w:eastAsia="Times New Roman" w:hAnsi="Times New Roman" w:cs="Times New Roman"/>
                <w:color w:val="000000"/>
                <w:sz w:val="28"/>
                <w:szCs w:val="28"/>
                <w:bdr w:val="none" w:sz="0" w:space="0" w:color="auto" w:frame="1"/>
                <w:lang w:eastAsia="ru-RU"/>
              </w:rPr>
              <w:t>едицинской помощи (проценты)</w:t>
            </w:r>
            <w:r w:rsidR="00590748">
              <w:rPr>
                <w:rFonts w:ascii="Times New Roman" w:eastAsia="Times New Roman" w:hAnsi="Times New Roman" w:cs="Times New Roman"/>
                <w:color w:val="000000"/>
                <w:sz w:val="28"/>
                <w:szCs w:val="28"/>
                <w:bdr w:val="none" w:sz="0" w:space="0" w:color="auto" w:frame="1"/>
                <w:vertAlign w:val="superscript"/>
                <w:lang w:eastAsia="ru-RU"/>
              </w:rPr>
              <w:t>8</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8</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59074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с острым инфарктом миокарда, которым проведена </w:t>
            </w:r>
            <w:proofErr w:type="spellStart"/>
            <w:r w:rsidRPr="00B15118">
              <w:rPr>
                <w:rFonts w:ascii="Times New Roman" w:eastAsia="Times New Roman" w:hAnsi="Times New Roman" w:cs="Times New Roman"/>
                <w:color w:val="000000"/>
                <w:sz w:val="28"/>
                <w:szCs w:val="28"/>
                <w:bdr w:val="none" w:sz="0" w:space="0" w:color="auto" w:frame="1"/>
                <w:lang w:eastAsia="ru-RU"/>
              </w:rPr>
              <w:t>тромболитическая</w:t>
            </w:r>
            <w:proofErr w:type="spellEnd"/>
            <w:r w:rsidRPr="00B15118">
              <w:rPr>
                <w:rFonts w:ascii="Times New Roman" w:eastAsia="Times New Roman" w:hAnsi="Times New Roman" w:cs="Times New Roman"/>
                <w:color w:val="000000"/>
                <w:sz w:val="28"/>
                <w:szCs w:val="28"/>
                <w:bdr w:val="none" w:sz="0" w:space="0" w:color="auto" w:frame="1"/>
                <w:lang w:eastAsia="ru-RU"/>
              </w:rPr>
              <w:t xml:space="preserve"> терапия, в общем количестве пациентов с острым инфарктом миокарда, имеющих показания к ее проведению (проценты)</w:t>
            </w:r>
            <w:r w:rsidR="00590748">
              <w:rPr>
                <w:rFonts w:ascii="Times New Roman" w:eastAsia="Times New Roman" w:hAnsi="Times New Roman" w:cs="Times New Roman"/>
                <w:color w:val="000000"/>
                <w:sz w:val="28"/>
                <w:szCs w:val="28"/>
                <w:bdr w:val="none" w:sz="0" w:space="0" w:color="auto" w:frame="1"/>
                <w:vertAlign w:val="superscript"/>
                <w:lang w:eastAsia="ru-RU"/>
              </w:rPr>
              <w:t>8</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99,0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9</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r>
              <w:rPr>
                <w:rFonts w:ascii="Times New Roman" w:eastAsia="Times New Roman" w:hAnsi="Times New Roman" w:cs="Times New Roman"/>
                <w:color w:val="000000"/>
                <w:sz w:val="28"/>
                <w:szCs w:val="28"/>
                <w:bdr w:val="none" w:sz="0" w:space="0" w:color="auto" w:frame="1"/>
                <w:lang w:eastAsia="ru-RU"/>
              </w:rPr>
              <w:t>2</w:t>
            </w:r>
            <w:r w:rsidRPr="00B15118">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32,</w:t>
            </w:r>
            <w:r w:rsidR="00BD2BB6">
              <w:rPr>
                <w:rFonts w:ascii="Times New Roman" w:eastAsia="Times New Roman" w:hAnsi="Times New Roman" w:cs="Times New Roman"/>
                <w:color w:val="000000"/>
                <w:sz w:val="28"/>
                <w:szCs w:val="28"/>
                <w:bdr w:val="none" w:sz="0" w:space="0" w:color="auto" w:frame="1"/>
                <w:lang w:eastAsia="ru-RU"/>
              </w:rPr>
              <w:t>5</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r w:rsidR="00BD2BB6">
              <w:rPr>
                <w:rFonts w:ascii="Times New Roman" w:eastAsia="Times New Roman" w:hAnsi="Times New Roman" w:cs="Times New Roman"/>
                <w:color w:val="000000"/>
                <w:sz w:val="28"/>
                <w:szCs w:val="28"/>
                <w:bdr w:val="none" w:sz="0" w:space="0" w:color="auto" w:frame="1"/>
                <w:lang w:eastAsia="ru-RU"/>
              </w:rPr>
              <w:t>3</w:t>
            </w:r>
            <w:r w:rsidRPr="00B15118">
              <w:rPr>
                <w:rFonts w:ascii="Times New Roman" w:eastAsia="Times New Roman" w:hAnsi="Times New Roman" w:cs="Times New Roman"/>
                <w:color w:val="000000"/>
                <w:sz w:val="28"/>
                <w:szCs w:val="28"/>
                <w:bdr w:val="none" w:sz="0" w:space="0" w:color="auto" w:frame="1"/>
                <w:lang w:eastAsia="ru-RU"/>
              </w:rPr>
              <w:t>,0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lastRenderedPageBreak/>
              <w:t>10</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vertAlign w:val="superscript"/>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с острым ишемическим инсультом, которым проведена </w:t>
            </w:r>
            <w:proofErr w:type="spellStart"/>
            <w:r w:rsidRPr="00B15118">
              <w:rPr>
                <w:rFonts w:ascii="Times New Roman" w:eastAsia="Times New Roman" w:hAnsi="Times New Roman" w:cs="Times New Roman"/>
                <w:color w:val="000000"/>
                <w:sz w:val="28"/>
                <w:szCs w:val="28"/>
                <w:bdr w:val="none" w:sz="0" w:space="0" w:color="auto" w:frame="1"/>
                <w:lang w:eastAsia="ru-RU"/>
              </w:rPr>
              <w:t>тромболитическая</w:t>
            </w:r>
            <w:proofErr w:type="spellEnd"/>
            <w:r w:rsidRPr="00B15118">
              <w:rPr>
                <w:rFonts w:ascii="Times New Roman" w:eastAsia="Times New Roman" w:hAnsi="Times New Roman" w:cs="Times New Roman"/>
                <w:color w:val="000000"/>
                <w:sz w:val="28"/>
                <w:szCs w:val="28"/>
                <w:bdr w:val="none" w:sz="0" w:space="0" w:color="auto" w:frame="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w:t>
            </w:r>
            <w:r w:rsidR="00B35E91">
              <w:rPr>
                <w:rFonts w:ascii="Times New Roman" w:eastAsia="Times New Roman" w:hAnsi="Times New Roman" w:cs="Times New Roman"/>
                <w:color w:val="000000"/>
                <w:sz w:val="28"/>
                <w:szCs w:val="28"/>
                <w:bdr w:val="none" w:sz="0" w:space="0" w:color="auto" w:frame="1"/>
                <w:lang w:eastAsia="ru-RU"/>
              </w:rPr>
              <w:t>ачала заболевания (проценты)</w:t>
            </w:r>
            <w:r w:rsidR="00B35E91">
              <w:rPr>
                <w:rFonts w:ascii="Times New Roman" w:eastAsia="Times New Roman" w:hAnsi="Times New Roman" w:cs="Times New Roman"/>
                <w:color w:val="000000"/>
                <w:sz w:val="28"/>
                <w:szCs w:val="28"/>
                <w:bdr w:val="none" w:sz="0" w:space="0" w:color="auto" w:frame="1"/>
                <w:vertAlign w:val="superscript"/>
                <w:lang w:eastAsia="ru-RU"/>
              </w:rPr>
              <w:t>8</w:t>
            </w:r>
          </w:p>
        </w:tc>
        <w:tc>
          <w:tcPr>
            <w:tcW w:w="1664" w:type="dxa"/>
            <w:shd w:val="clear" w:color="auto" w:fill="F5F5F5"/>
            <w:tcMar>
              <w:top w:w="120" w:type="dxa"/>
              <w:left w:w="120" w:type="dxa"/>
              <w:bottom w:w="120" w:type="dxa"/>
              <w:right w:w="120" w:type="dxa"/>
            </w:tcMar>
            <w:vAlign w:val="center"/>
            <w:hideMark/>
          </w:tcPr>
          <w:p w:rsidR="00B15118" w:rsidRPr="00B15118" w:rsidRDefault="00BD2BB6" w:rsidP="00BD2BB6">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21</w:t>
            </w:r>
            <w:r w:rsidR="00B15118" w:rsidRPr="00B1511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2</w:t>
            </w:r>
          </w:p>
        </w:tc>
        <w:tc>
          <w:tcPr>
            <w:tcW w:w="1578" w:type="dxa"/>
            <w:shd w:val="clear" w:color="auto" w:fill="F5F5F5"/>
            <w:tcMar>
              <w:top w:w="120" w:type="dxa"/>
              <w:left w:w="120" w:type="dxa"/>
              <w:bottom w:w="120" w:type="dxa"/>
              <w:right w:w="120" w:type="dxa"/>
            </w:tcMar>
            <w:vAlign w:val="center"/>
            <w:hideMark/>
          </w:tcPr>
          <w:p w:rsidR="00B15118" w:rsidRPr="00B15118" w:rsidRDefault="00BD2BB6" w:rsidP="00BD2BB6">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21</w:t>
            </w:r>
            <w:r w:rsidR="00B15118" w:rsidRPr="00B1511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3</w:t>
            </w:r>
          </w:p>
        </w:tc>
        <w:tc>
          <w:tcPr>
            <w:tcW w:w="1514" w:type="dxa"/>
            <w:shd w:val="clear" w:color="auto" w:fill="F5F5F5"/>
            <w:tcMar>
              <w:top w:w="120" w:type="dxa"/>
              <w:left w:w="120" w:type="dxa"/>
              <w:bottom w:w="120" w:type="dxa"/>
              <w:right w:w="120" w:type="dxa"/>
            </w:tcMar>
            <w:vAlign w:val="center"/>
            <w:hideMark/>
          </w:tcPr>
          <w:p w:rsidR="00B15118" w:rsidRPr="00B15118" w:rsidRDefault="00BD2BB6" w:rsidP="00BD2BB6">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21</w:t>
            </w:r>
            <w:r w:rsidR="00B15118" w:rsidRPr="00B15118">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4</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11</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с острым ишемическим инсультом, которым проведена </w:t>
            </w:r>
            <w:proofErr w:type="spellStart"/>
            <w:r w:rsidRPr="00B15118">
              <w:rPr>
                <w:rFonts w:ascii="Times New Roman" w:eastAsia="Times New Roman" w:hAnsi="Times New Roman" w:cs="Times New Roman"/>
                <w:color w:val="000000"/>
                <w:sz w:val="28"/>
                <w:szCs w:val="28"/>
                <w:bdr w:val="none" w:sz="0" w:space="0" w:color="auto" w:frame="1"/>
                <w:lang w:eastAsia="ru-RU"/>
              </w:rPr>
              <w:t>тромболитическая</w:t>
            </w:r>
            <w:proofErr w:type="spellEnd"/>
            <w:r w:rsidRPr="00B15118">
              <w:rPr>
                <w:rFonts w:ascii="Times New Roman" w:eastAsia="Times New Roman" w:hAnsi="Times New Roman" w:cs="Times New Roman"/>
                <w:color w:val="000000"/>
                <w:sz w:val="28"/>
                <w:szCs w:val="28"/>
                <w:bdr w:val="none" w:sz="0" w:space="0" w:color="auto" w:frame="1"/>
                <w:lang w:eastAsia="ru-RU"/>
              </w:rPr>
              <w:t xml:space="preserve">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w:t>
            </w:r>
          </w:p>
        </w:tc>
        <w:tc>
          <w:tcPr>
            <w:tcW w:w="1664" w:type="dxa"/>
            <w:shd w:val="clear" w:color="auto" w:fill="F5F5F5"/>
            <w:tcMar>
              <w:top w:w="120" w:type="dxa"/>
              <w:left w:w="120" w:type="dxa"/>
              <w:bottom w:w="120" w:type="dxa"/>
              <w:right w:w="120" w:type="dxa"/>
            </w:tcMar>
            <w:vAlign w:val="center"/>
            <w:hideMark/>
          </w:tcPr>
          <w:p w:rsidR="00B15118" w:rsidRPr="00B15118" w:rsidRDefault="00BD2BB6" w:rsidP="00B15118">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9,0</w:t>
            </w:r>
          </w:p>
        </w:tc>
        <w:tc>
          <w:tcPr>
            <w:tcW w:w="1578" w:type="dxa"/>
            <w:shd w:val="clear" w:color="auto" w:fill="F5F5F5"/>
            <w:tcMar>
              <w:top w:w="120" w:type="dxa"/>
              <w:left w:w="120" w:type="dxa"/>
              <w:bottom w:w="120" w:type="dxa"/>
              <w:right w:w="120" w:type="dxa"/>
            </w:tcMar>
            <w:vAlign w:val="center"/>
            <w:hideMark/>
          </w:tcPr>
          <w:p w:rsidR="00B15118" w:rsidRPr="00B15118" w:rsidRDefault="00BD2BB6" w:rsidP="00B15118">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9,2</w:t>
            </w:r>
          </w:p>
        </w:tc>
        <w:tc>
          <w:tcPr>
            <w:tcW w:w="1514" w:type="dxa"/>
            <w:shd w:val="clear" w:color="auto" w:fill="F5F5F5"/>
            <w:tcMar>
              <w:top w:w="120" w:type="dxa"/>
              <w:left w:w="120" w:type="dxa"/>
              <w:bottom w:w="120" w:type="dxa"/>
              <w:right w:w="120" w:type="dxa"/>
            </w:tcMar>
            <w:vAlign w:val="center"/>
            <w:hideMark/>
          </w:tcPr>
          <w:p w:rsidR="00B15118" w:rsidRPr="00B15118" w:rsidRDefault="00BD2BB6" w:rsidP="00B15118">
            <w:pPr>
              <w:spacing w:after="0" w:line="240" w:lineRule="auto"/>
              <w:jc w:val="center"/>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9,4</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12</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пациентов, получающих обезболивание в рамках оказания паллиативной медицинской помощи, в общем расчетном количестве пациентов, по факту нуждающихся в обезболивании при оказании паллиативной медицинской помощи (проценты)</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r>
      <w:tr w:rsidR="00B15118" w:rsidRPr="00B15118" w:rsidTr="00E77D8E">
        <w:trPr>
          <w:tblCellSpacing w:w="15" w:type="dxa"/>
        </w:trPr>
        <w:tc>
          <w:tcPr>
            <w:tcW w:w="662"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13</w:t>
            </w:r>
          </w:p>
        </w:tc>
        <w:tc>
          <w:tcPr>
            <w:tcW w:w="464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both"/>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(процент)</w:t>
            </w:r>
          </w:p>
        </w:tc>
        <w:tc>
          <w:tcPr>
            <w:tcW w:w="166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sidR="00BD2BB6">
              <w:rPr>
                <w:rFonts w:ascii="Times New Roman" w:eastAsia="Times New Roman" w:hAnsi="Times New Roman" w:cs="Times New Roman"/>
                <w:color w:val="000000"/>
                <w:sz w:val="28"/>
                <w:szCs w:val="28"/>
                <w:bdr w:val="none" w:sz="0" w:space="0" w:color="auto" w:frame="1"/>
                <w:lang w:eastAsia="ru-RU"/>
              </w:rPr>
              <w:t>2</w:t>
            </w:r>
            <w:r w:rsidRPr="00B15118">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sidR="00BD2BB6">
              <w:rPr>
                <w:rFonts w:ascii="Times New Roman" w:eastAsia="Times New Roman" w:hAnsi="Times New Roman" w:cs="Times New Roman"/>
                <w:color w:val="000000"/>
                <w:sz w:val="28"/>
                <w:szCs w:val="28"/>
                <w:bdr w:val="none" w:sz="0" w:space="0" w:color="auto" w:frame="1"/>
                <w:lang w:eastAsia="ru-RU"/>
              </w:rPr>
              <w:t>1</w:t>
            </w:r>
            <w:r w:rsidRPr="00B15118">
              <w:rPr>
                <w:rFonts w:ascii="Times New Roman" w:eastAsia="Times New Roman" w:hAnsi="Times New Roman" w:cs="Times New Roman"/>
                <w:color w:val="000000"/>
                <w:sz w:val="28"/>
                <w:szCs w:val="28"/>
                <w:bdr w:val="none" w:sz="0" w:space="0" w:color="auto" w:frame="1"/>
                <w:lang w:eastAsia="ru-RU"/>
              </w:rPr>
              <w:t>,</w:t>
            </w:r>
            <w:r w:rsidR="00BD2BB6">
              <w:rPr>
                <w:rFonts w:ascii="Times New Roman" w:eastAsia="Times New Roman" w:hAnsi="Times New Roman" w:cs="Times New Roman"/>
                <w:color w:val="000000"/>
                <w:sz w:val="28"/>
                <w:szCs w:val="28"/>
                <w:bdr w:val="none" w:sz="0" w:space="0" w:color="auto" w:frame="1"/>
                <w:lang w:eastAsia="ru-RU"/>
              </w:rPr>
              <w:t>5</w:t>
            </w:r>
          </w:p>
        </w:tc>
        <w:tc>
          <w:tcPr>
            <w:tcW w:w="1514" w:type="dxa"/>
            <w:shd w:val="clear" w:color="auto" w:fill="F5F5F5"/>
            <w:tcMar>
              <w:top w:w="120" w:type="dxa"/>
              <w:left w:w="120" w:type="dxa"/>
              <w:bottom w:w="120" w:type="dxa"/>
              <w:right w:w="120" w:type="dxa"/>
            </w:tcMar>
            <w:vAlign w:val="center"/>
            <w:hideMark/>
          </w:tcPr>
          <w:p w:rsidR="00B15118" w:rsidRPr="00B15118" w:rsidRDefault="00B15118" w:rsidP="00BD2BB6">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Pr>
                <w:rFonts w:ascii="Times New Roman" w:eastAsia="Times New Roman" w:hAnsi="Times New Roman" w:cs="Times New Roman"/>
                <w:color w:val="000000"/>
                <w:sz w:val="28"/>
                <w:szCs w:val="28"/>
                <w:bdr w:val="none" w:sz="0" w:space="0" w:color="auto" w:frame="1"/>
                <w:lang w:eastAsia="ru-RU"/>
              </w:rPr>
              <w:t>1</w:t>
            </w:r>
            <w:r w:rsidRPr="00B15118">
              <w:rPr>
                <w:rFonts w:ascii="Times New Roman" w:eastAsia="Times New Roman" w:hAnsi="Times New Roman" w:cs="Times New Roman"/>
                <w:color w:val="000000"/>
                <w:sz w:val="28"/>
                <w:szCs w:val="28"/>
                <w:bdr w:val="none" w:sz="0" w:space="0" w:color="auto" w:frame="1"/>
                <w:lang w:eastAsia="ru-RU"/>
              </w:rPr>
              <w:t>,</w:t>
            </w:r>
            <w:r w:rsidR="00BD2BB6">
              <w:rPr>
                <w:rFonts w:ascii="Times New Roman" w:eastAsia="Times New Roman" w:hAnsi="Times New Roman" w:cs="Times New Roman"/>
                <w:color w:val="000000"/>
                <w:sz w:val="28"/>
                <w:szCs w:val="28"/>
                <w:bdr w:val="none" w:sz="0" w:space="0" w:color="auto" w:frame="1"/>
                <w:lang w:eastAsia="ru-RU"/>
              </w:rPr>
              <w:t>0</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14</w:t>
            </w:r>
          </w:p>
        </w:tc>
        <w:tc>
          <w:tcPr>
            <w:tcW w:w="4649" w:type="dxa"/>
            <w:shd w:val="clear" w:color="auto" w:fill="F5F5F5"/>
            <w:tcMar>
              <w:top w:w="120" w:type="dxa"/>
              <w:left w:w="120" w:type="dxa"/>
              <w:bottom w:w="120" w:type="dxa"/>
              <w:right w:w="120" w:type="dxa"/>
            </w:tcMar>
            <w:vAlign w:val="bottom"/>
          </w:tcPr>
          <w:p w:rsidR="00B35E91" w:rsidRPr="00B15118" w:rsidRDefault="00B35E91" w:rsidP="00B1511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w:t>
            </w:r>
          </w:p>
        </w:tc>
        <w:tc>
          <w:tcPr>
            <w:tcW w:w="1664"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0,03</w:t>
            </w:r>
          </w:p>
        </w:tc>
        <w:tc>
          <w:tcPr>
            <w:tcW w:w="1578"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0,03</w:t>
            </w:r>
          </w:p>
        </w:tc>
        <w:tc>
          <w:tcPr>
            <w:tcW w:w="1514"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0,03</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15</w:t>
            </w:r>
          </w:p>
        </w:tc>
        <w:tc>
          <w:tcPr>
            <w:tcW w:w="4649" w:type="dxa"/>
            <w:shd w:val="clear" w:color="auto" w:fill="F5F5F5"/>
            <w:tcMar>
              <w:top w:w="120" w:type="dxa"/>
              <w:left w:w="120" w:type="dxa"/>
              <w:bottom w:w="120" w:type="dxa"/>
              <w:right w:w="120" w:type="dxa"/>
            </w:tcMar>
            <w:vAlign w:val="bottom"/>
          </w:tcPr>
          <w:p w:rsidR="00B35E91" w:rsidRPr="00B15118" w:rsidRDefault="00B35E91" w:rsidP="00B1511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Количество случаев госпитализации с диагнозом «Бронхиальная астма» на 100 тыс. населения в год</w:t>
            </w:r>
          </w:p>
        </w:tc>
        <w:tc>
          <w:tcPr>
            <w:tcW w:w="166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70,15</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77,16</w:t>
            </w:r>
          </w:p>
        </w:tc>
        <w:tc>
          <w:tcPr>
            <w:tcW w:w="151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84,87</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w:t>
            </w:r>
          </w:p>
        </w:tc>
        <w:tc>
          <w:tcPr>
            <w:tcW w:w="4649" w:type="dxa"/>
            <w:shd w:val="clear" w:color="auto" w:fill="F5F5F5"/>
            <w:tcMar>
              <w:top w:w="120" w:type="dxa"/>
              <w:left w:w="120" w:type="dxa"/>
              <w:bottom w:w="120" w:type="dxa"/>
              <w:right w:w="120" w:type="dxa"/>
            </w:tcMar>
            <w:vAlign w:val="bottom"/>
          </w:tcPr>
          <w:p w:rsidR="00B35E91" w:rsidRPr="00B15118" w:rsidRDefault="00B35E91" w:rsidP="00B35E9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Количество случаев госпитализации с диагнозом «Хроническая </w:t>
            </w:r>
            <w:proofErr w:type="spellStart"/>
            <w:r>
              <w:rPr>
                <w:rFonts w:ascii="Times New Roman" w:eastAsia="Times New Roman" w:hAnsi="Times New Roman" w:cs="Times New Roman"/>
                <w:color w:val="000000"/>
                <w:sz w:val="28"/>
                <w:szCs w:val="28"/>
                <w:bdr w:val="none" w:sz="0" w:space="0" w:color="auto" w:frame="1"/>
                <w:lang w:eastAsia="ru-RU"/>
              </w:rPr>
              <w:t>обструктивная</w:t>
            </w:r>
            <w:proofErr w:type="spellEnd"/>
            <w:r>
              <w:rPr>
                <w:rFonts w:ascii="Times New Roman" w:eastAsia="Times New Roman" w:hAnsi="Times New Roman" w:cs="Times New Roman"/>
                <w:color w:val="000000"/>
                <w:sz w:val="28"/>
                <w:szCs w:val="28"/>
                <w:bdr w:val="none" w:sz="0" w:space="0" w:color="auto" w:frame="1"/>
                <w:lang w:eastAsia="ru-RU"/>
              </w:rPr>
              <w:t xml:space="preserve"> болезнь легких» на 100 тыс. населения в год</w:t>
            </w:r>
          </w:p>
        </w:tc>
        <w:tc>
          <w:tcPr>
            <w:tcW w:w="166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37,51</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41,26</w:t>
            </w:r>
          </w:p>
        </w:tc>
        <w:tc>
          <w:tcPr>
            <w:tcW w:w="151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45,38</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17</w:t>
            </w:r>
          </w:p>
        </w:tc>
        <w:tc>
          <w:tcPr>
            <w:tcW w:w="4649" w:type="dxa"/>
            <w:shd w:val="clear" w:color="auto" w:fill="F5F5F5"/>
            <w:tcMar>
              <w:top w:w="120" w:type="dxa"/>
              <w:left w:w="120" w:type="dxa"/>
              <w:bottom w:w="120" w:type="dxa"/>
              <w:right w:w="120" w:type="dxa"/>
            </w:tcMar>
            <w:vAlign w:val="bottom"/>
          </w:tcPr>
          <w:p w:rsidR="00B35E91" w:rsidRPr="00B15118" w:rsidRDefault="00B35E91" w:rsidP="00B35E9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Количество случаев госпитализации с диагнозом «Хроническая сердечная недостаточность» на 100 тыс. населения в год</w:t>
            </w:r>
          </w:p>
        </w:tc>
        <w:tc>
          <w:tcPr>
            <w:tcW w:w="166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179,36</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174,14</w:t>
            </w:r>
          </w:p>
        </w:tc>
        <w:tc>
          <w:tcPr>
            <w:tcW w:w="151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168,99</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18</w:t>
            </w:r>
          </w:p>
        </w:tc>
        <w:tc>
          <w:tcPr>
            <w:tcW w:w="4649" w:type="dxa"/>
            <w:shd w:val="clear" w:color="auto" w:fill="F5F5F5"/>
            <w:tcMar>
              <w:top w:w="120" w:type="dxa"/>
              <w:left w:w="120" w:type="dxa"/>
              <w:bottom w:w="120" w:type="dxa"/>
              <w:right w:w="120" w:type="dxa"/>
            </w:tcMar>
            <w:vAlign w:val="bottom"/>
          </w:tcPr>
          <w:p w:rsidR="00B35E91" w:rsidRPr="00B15118" w:rsidRDefault="00B35E91" w:rsidP="00B35E9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Количество случаев госпитализации с диагнозом «Гипертоническая болезнь» на 100 тыс. населения в год</w:t>
            </w:r>
          </w:p>
        </w:tc>
        <w:tc>
          <w:tcPr>
            <w:tcW w:w="166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526,03</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477,32</w:t>
            </w:r>
          </w:p>
        </w:tc>
        <w:tc>
          <w:tcPr>
            <w:tcW w:w="151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427</w:t>
            </w:r>
            <w:r w:rsidR="00C72EC2">
              <w:rPr>
                <w:rFonts w:ascii="Times New Roman" w:eastAsia="Times New Roman" w:hAnsi="Times New Roman" w:cs="Times New Roman"/>
                <w:color w:val="000000"/>
                <w:sz w:val="28"/>
                <w:szCs w:val="28"/>
                <w:bdr w:val="none" w:sz="0" w:space="0" w:color="auto" w:frame="1"/>
                <w:lang w:eastAsia="ru-RU"/>
              </w:rPr>
              <w:t>,00</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35E91">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19</w:t>
            </w:r>
          </w:p>
        </w:tc>
        <w:tc>
          <w:tcPr>
            <w:tcW w:w="4649" w:type="dxa"/>
            <w:shd w:val="clear" w:color="auto" w:fill="F5F5F5"/>
            <w:tcMar>
              <w:top w:w="120" w:type="dxa"/>
              <w:left w:w="120" w:type="dxa"/>
              <w:bottom w:w="120" w:type="dxa"/>
              <w:right w:w="120" w:type="dxa"/>
            </w:tcMar>
            <w:vAlign w:val="bottom"/>
          </w:tcPr>
          <w:p w:rsidR="00B35E91" w:rsidRPr="00B15118" w:rsidRDefault="00B35E91" w:rsidP="00B35E9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Количество случаев госпитализации с диагнозом «Сахарный диабет» на 100 тыс. населения в год</w:t>
            </w:r>
          </w:p>
        </w:tc>
        <w:tc>
          <w:tcPr>
            <w:tcW w:w="1664" w:type="dxa"/>
            <w:shd w:val="clear" w:color="auto" w:fill="F5F5F5"/>
            <w:tcMar>
              <w:top w:w="120" w:type="dxa"/>
              <w:left w:w="120" w:type="dxa"/>
              <w:bottom w:w="120" w:type="dxa"/>
              <w:right w:w="120" w:type="dxa"/>
            </w:tcMar>
            <w:vAlign w:val="center"/>
          </w:tcPr>
          <w:p w:rsidR="00B35E91" w:rsidRPr="00B15118" w:rsidRDefault="00EB1472" w:rsidP="00B35E91">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133,26</w:t>
            </w:r>
          </w:p>
        </w:tc>
        <w:tc>
          <w:tcPr>
            <w:tcW w:w="1578" w:type="dxa"/>
            <w:shd w:val="clear" w:color="auto" w:fill="F5F5F5"/>
            <w:tcMar>
              <w:top w:w="120" w:type="dxa"/>
              <w:left w:w="120" w:type="dxa"/>
              <w:bottom w:w="120" w:type="dxa"/>
              <w:right w:w="120" w:type="dxa"/>
            </w:tcMar>
            <w:vAlign w:val="center"/>
          </w:tcPr>
          <w:p w:rsidR="00B35E91" w:rsidRDefault="00EB1472" w:rsidP="00B35E91">
            <w:pPr>
              <w:jc w:val="center"/>
            </w:pPr>
            <w:r>
              <w:rPr>
                <w:rFonts w:ascii="Times New Roman" w:eastAsia="Times New Roman" w:hAnsi="Times New Roman" w:cs="Times New Roman"/>
                <w:color w:val="000000"/>
                <w:sz w:val="28"/>
                <w:szCs w:val="28"/>
                <w:bdr w:val="none" w:sz="0" w:space="0" w:color="auto" w:frame="1"/>
                <w:lang w:eastAsia="ru-RU"/>
              </w:rPr>
              <w:t>140,88</w:t>
            </w:r>
          </w:p>
        </w:tc>
        <w:tc>
          <w:tcPr>
            <w:tcW w:w="1514" w:type="dxa"/>
            <w:shd w:val="clear" w:color="auto" w:fill="F5F5F5"/>
            <w:tcMar>
              <w:top w:w="120" w:type="dxa"/>
              <w:left w:w="120" w:type="dxa"/>
              <w:bottom w:w="120" w:type="dxa"/>
              <w:right w:w="120" w:type="dxa"/>
            </w:tcMar>
            <w:vAlign w:val="center"/>
          </w:tcPr>
          <w:p w:rsidR="00B35E91" w:rsidRDefault="00EB1472" w:rsidP="00B35E91">
            <w:pPr>
              <w:jc w:val="center"/>
            </w:pPr>
            <w:r>
              <w:rPr>
                <w:rFonts w:ascii="Times New Roman" w:eastAsia="Times New Roman" w:hAnsi="Times New Roman" w:cs="Times New Roman"/>
                <w:color w:val="000000"/>
                <w:sz w:val="28"/>
                <w:szCs w:val="28"/>
                <w:bdr w:val="none" w:sz="0" w:space="0" w:color="auto" w:frame="1"/>
                <w:lang w:eastAsia="ru-RU"/>
              </w:rPr>
              <w:t>149,26</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20</w:t>
            </w:r>
          </w:p>
        </w:tc>
        <w:tc>
          <w:tcPr>
            <w:tcW w:w="4649" w:type="dxa"/>
            <w:shd w:val="clear" w:color="auto" w:fill="F5F5F5"/>
            <w:tcMar>
              <w:top w:w="120" w:type="dxa"/>
              <w:left w:w="120" w:type="dxa"/>
              <w:bottom w:w="120" w:type="dxa"/>
              <w:right w:w="120" w:type="dxa"/>
            </w:tcMar>
            <w:vAlign w:val="bottom"/>
          </w:tcPr>
          <w:p w:rsidR="00B35E91" w:rsidRPr="00B15118" w:rsidRDefault="00B35E91" w:rsidP="00B35E91">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664" w:type="dxa"/>
            <w:shd w:val="clear" w:color="auto" w:fill="F5F5F5"/>
            <w:tcMar>
              <w:top w:w="120" w:type="dxa"/>
              <w:left w:w="120" w:type="dxa"/>
              <w:bottom w:w="120" w:type="dxa"/>
              <w:right w:w="120" w:type="dxa"/>
            </w:tcMar>
            <w:vAlign w:val="center"/>
          </w:tcPr>
          <w:p w:rsidR="00B35E91" w:rsidRPr="00B15118" w:rsidRDefault="00B35E91" w:rsidP="00EB1472">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6</w:t>
            </w:r>
            <w:r w:rsidR="00EB1472">
              <w:rPr>
                <w:rFonts w:ascii="Times New Roman" w:eastAsia="Times New Roman" w:hAnsi="Times New Roman" w:cs="Times New Roman"/>
                <w:color w:val="000000"/>
                <w:sz w:val="28"/>
                <w:szCs w:val="28"/>
                <w:bdr w:val="none" w:sz="0" w:space="0" w:color="auto" w:frame="1"/>
                <w:lang w:eastAsia="ru-RU"/>
              </w:rPr>
              <w:t>8</w:t>
            </w:r>
            <w:r>
              <w:rPr>
                <w:rFonts w:ascii="Times New Roman" w:eastAsia="Times New Roman" w:hAnsi="Times New Roman" w:cs="Times New Roman"/>
                <w:color w:val="000000"/>
                <w:sz w:val="28"/>
                <w:szCs w:val="28"/>
                <w:bdr w:val="none" w:sz="0" w:space="0" w:color="auto" w:frame="1"/>
                <w:lang w:eastAsia="ru-RU"/>
              </w:rPr>
              <w:t>,0</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76</w:t>
            </w:r>
            <w:r w:rsidR="00B35E91">
              <w:rPr>
                <w:rFonts w:ascii="Times New Roman" w:eastAsia="Times New Roman" w:hAnsi="Times New Roman" w:cs="Times New Roman"/>
                <w:color w:val="000000"/>
                <w:sz w:val="28"/>
                <w:szCs w:val="28"/>
                <w:bdr w:val="none" w:sz="0" w:space="0" w:color="auto" w:frame="1"/>
                <w:lang w:eastAsia="ru-RU"/>
              </w:rPr>
              <w:t>,0</w:t>
            </w:r>
          </w:p>
        </w:tc>
        <w:tc>
          <w:tcPr>
            <w:tcW w:w="1514" w:type="dxa"/>
            <w:shd w:val="clear" w:color="auto" w:fill="F5F5F5"/>
            <w:tcMar>
              <w:top w:w="120" w:type="dxa"/>
              <w:left w:w="120" w:type="dxa"/>
              <w:bottom w:w="120" w:type="dxa"/>
              <w:right w:w="120" w:type="dxa"/>
            </w:tcMar>
            <w:vAlign w:val="center"/>
          </w:tcPr>
          <w:p w:rsidR="00B35E91" w:rsidRPr="00B15118" w:rsidRDefault="00B35E91" w:rsidP="00EB1472">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w:t>
            </w:r>
            <w:r w:rsidR="00EB1472">
              <w:rPr>
                <w:rFonts w:ascii="Times New Roman" w:eastAsia="Times New Roman" w:hAnsi="Times New Roman" w:cs="Times New Roman"/>
                <w:color w:val="000000"/>
                <w:sz w:val="28"/>
                <w:szCs w:val="28"/>
                <w:bdr w:val="none" w:sz="0" w:space="0" w:color="auto" w:frame="1"/>
                <w:lang w:eastAsia="ru-RU"/>
              </w:rPr>
              <w:t>9</w:t>
            </w:r>
            <w:r>
              <w:rPr>
                <w:rFonts w:ascii="Times New Roman" w:eastAsia="Times New Roman" w:hAnsi="Times New Roman" w:cs="Times New Roman"/>
                <w:color w:val="000000"/>
                <w:sz w:val="28"/>
                <w:szCs w:val="28"/>
                <w:bdr w:val="none" w:sz="0" w:space="0" w:color="auto" w:frame="1"/>
                <w:lang w:eastAsia="ru-RU"/>
              </w:rPr>
              <w:t>,0</w:t>
            </w:r>
          </w:p>
        </w:tc>
      </w:tr>
      <w:tr w:rsidR="00B35E91"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B35E91" w:rsidRPr="00B15118" w:rsidRDefault="00B35E91"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21</w:t>
            </w:r>
          </w:p>
        </w:tc>
        <w:tc>
          <w:tcPr>
            <w:tcW w:w="4649" w:type="dxa"/>
            <w:shd w:val="clear" w:color="auto" w:fill="F5F5F5"/>
            <w:tcMar>
              <w:top w:w="120" w:type="dxa"/>
              <w:left w:w="120" w:type="dxa"/>
              <w:bottom w:w="120" w:type="dxa"/>
              <w:right w:w="120" w:type="dxa"/>
            </w:tcMar>
            <w:vAlign w:val="bottom"/>
          </w:tcPr>
          <w:p w:rsidR="00B35E91" w:rsidRPr="00EB1472" w:rsidRDefault="00B35E91" w:rsidP="00B15118">
            <w:pPr>
              <w:spacing w:after="0" w:line="240" w:lineRule="auto"/>
              <w:jc w:val="both"/>
              <w:rPr>
                <w:rFonts w:ascii="Times New Roman" w:eastAsia="Times New Roman" w:hAnsi="Times New Roman" w:cs="Times New Roman"/>
                <w:color w:val="000000"/>
                <w:sz w:val="28"/>
                <w:szCs w:val="28"/>
                <w:bdr w:val="none" w:sz="0" w:space="0" w:color="auto" w:frame="1"/>
                <w:vertAlign w:val="superscript"/>
                <w:lang w:eastAsia="ru-RU"/>
              </w:rPr>
            </w:pPr>
            <w:r>
              <w:rPr>
                <w:rFonts w:ascii="Times New Roman" w:eastAsia="Times New Roman" w:hAnsi="Times New Roman" w:cs="Times New Roman"/>
                <w:color w:val="000000"/>
                <w:sz w:val="28"/>
                <w:szCs w:val="28"/>
                <w:bdr w:val="none" w:sz="0" w:space="0" w:color="auto" w:frame="1"/>
                <w:lang w:eastAsia="ru-RU"/>
              </w:rPr>
              <w:t>Количество пациентов с гепатитом С, получивших противовирусную терапию, на 100 тыс. населения в год</w:t>
            </w:r>
            <w:r w:rsidR="00EB1472">
              <w:rPr>
                <w:rFonts w:ascii="Times New Roman" w:eastAsia="Times New Roman" w:hAnsi="Times New Roman" w:cs="Times New Roman"/>
                <w:color w:val="000000"/>
                <w:sz w:val="28"/>
                <w:szCs w:val="28"/>
                <w:bdr w:val="none" w:sz="0" w:space="0" w:color="auto" w:frame="1"/>
                <w:vertAlign w:val="superscript"/>
                <w:lang w:eastAsia="ru-RU"/>
              </w:rPr>
              <w:t>9</w:t>
            </w:r>
          </w:p>
        </w:tc>
        <w:tc>
          <w:tcPr>
            <w:tcW w:w="1664"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38,96</w:t>
            </w:r>
          </w:p>
        </w:tc>
        <w:tc>
          <w:tcPr>
            <w:tcW w:w="1578" w:type="dxa"/>
            <w:shd w:val="clear" w:color="auto" w:fill="F5F5F5"/>
            <w:tcMar>
              <w:top w:w="120" w:type="dxa"/>
              <w:left w:w="120" w:type="dxa"/>
              <w:bottom w:w="120" w:type="dxa"/>
              <w:right w:w="120" w:type="dxa"/>
            </w:tcMar>
            <w:vAlign w:val="center"/>
          </w:tcPr>
          <w:p w:rsidR="00B35E91" w:rsidRPr="00B15118" w:rsidRDefault="00EB1472"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42,86</w:t>
            </w:r>
          </w:p>
        </w:tc>
        <w:tc>
          <w:tcPr>
            <w:tcW w:w="1514" w:type="dxa"/>
            <w:shd w:val="clear" w:color="auto" w:fill="F5F5F5"/>
            <w:tcMar>
              <w:top w:w="120" w:type="dxa"/>
              <w:left w:w="120" w:type="dxa"/>
              <w:bottom w:w="120" w:type="dxa"/>
              <w:right w:w="120" w:type="dxa"/>
            </w:tcMar>
            <w:vAlign w:val="center"/>
          </w:tcPr>
          <w:p w:rsidR="00B35E91" w:rsidRPr="00B15118" w:rsidRDefault="00B35E91" w:rsidP="00DC7CBA">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47,</w:t>
            </w:r>
            <w:r w:rsidR="00DC7CBA">
              <w:rPr>
                <w:rFonts w:ascii="Times New Roman" w:eastAsia="Times New Roman" w:hAnsi="Times New Roman" w:cs="Times New Roman"/>
                <w:color w:val="000000"/>
                <w:sz w:val="28"/>
                <w:szCs w:val="28"/>
                <w:bdr w:val="none" w:sz="0" w:space="0" w:color="auto" w:frame="1"/>
                <w:lang w:eastAsia="ru-RU"/>
              </w:rPr>
              <w:t>15</w:t>
            </w:r>
          </w:p>
        </w:tc>
      </w:tr>
      <w:tr w:rsidR="00DC7CBA"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DC7CBA" w:rsidRDefault="00DC7CBA"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22</w:t>
            </w:r>
          </w:p>
        </w:tc>
        <w:tc>
          <w:tcPr>
            <w:tcW w:w="4649" w:type="dxa"/>
            <w:shd w:val="clear" w:color="auto" w:fill="F5F5F5"/>
            <w:tcMar>
              <w:top w:w="120" w:type="dxa"/>
              <w:left w:w="120" w:type="dxa"/>
              <w:bottom w:w="120" w:type="dxa"/>
              <w:right w:w="120" w:type="dxa"/>
            </w:tcMar>
            <w:vAlign w:val="bottom"/>
          </w:tcPr>
          <w:p w:rsidR="00DC7CBA" w:rsidRDefault="00DC7CBA" w:rsidP="003C08BE">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Доля пациентов</w:t>
            </w:r>
            <w:r w:rsidR="003C08BE">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lang w:eastAsia="ru-RU"/>
              </w:rPr>
              <w:t xml:space="preserve"> обследованных перед проведением вспомогательных </w:t>
            </w:r>
            <w:r w:rsidR="003C08BE">
              <w:rPr>
                <w:rFonts w:ascii="Times New Roman" w:eastAsia="Times New Roman" w:hAnsi="Times New Roman" w:cs="Times New Roman"/>
                <w:color w:val="000000"/>
                <w:sz w:val="28"/>
                <w:szCs w:val="28"/>
                <w:bdr w:val="none" w:sz="0" w:space="0" w:color="auto" w:frame="1"/>
                <w:lang w:eastAsia="ru-RU"/>
              </w:rPr>
              <w:t xml:space="preserve">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r w:rsidR="001A023B">
              <w:rPr>
                <w:rFonts w:ascii="Times New Roman" w:eastAsia="Times New Roman" w:hAnsi="Times New Roman" w:cs="Times New Roman"/>
                <w:color w:val="000000"/>
                <w:sz w:val="28"/>
                <w:szCs w:val="28"/>
                <w:bdr w:val="none" w:sz="0" w:space="0" w:color="auto" w:frame="1"/>
                <w:lang w:eastAsia="ru-RU"/>
              </w:rPr>
              <w:t>»</w:t>
            </w:r>
          </w:p>
        </w:tc>
        <w:tc>
          <w:tcPr>
            <w:tcW w:w="1664" w:type="dxa"/>
            <w:shd w:val="clear" w:color="auto" w:fill="F5F5F5"/>
            <w:tcMar>
              <w:top w:w="120" w:type="dxa"/>
              <w:left w:w="120" w:type="dxa"/>
              <w:bottom w:w="120" w:type="dxa"/>
              <w:right w:w="120" w:type="dxa"/>
            </w:tcMar>
            <w:vAlign w:val="center"/>
          </w:tcPr>
          <w:p w:rsidR="00DC7CBA" w:rsidRDefault="001A023B"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c>
          <w:tcPr>
            <w:tcW w:w="1578" w:type="dxa"/>
            <w:shd w:val="clear" w:color="auto" w:fill="F5F5F5"/>
            <w:tcMar>
              <w:top w:w="120" w:type="dxa"/>
              <w:left w:w="120" w:type="dxa"/>
              <w:bottom w:w="120" w:type="dxa"/>
              <w:right w:w="120" w:type="dxa"/>
            </w:tcMar>
            <w:vAlign w:val="center"/>
          </w:tcPr>
          <w:p w:rsidR="00DC7CBA" w:rsidRDefault="001A023B"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c>
          <w:tcPr>
            <w:tcW w:w="1514" w:type="dxa"/>
            <w:shd w:val="clear" w:color="auto" w:fill="F5F5F5"/>
            <w:tcMar>
              <w:top w:w="120" w:type="dxa"/>
              <w:left w:w="120" w:type="dxa"/>
              <w:bottom w:w="120" w:type="dxa"/>
              <w:right w:w="120" w:type="dxa"/>
            </w:tcMar>
            <w:vAlign w:val="center"/>
          </w:tcPr>
          <w:p w:rsidR="00DC7CBA" w:rsidRDefault="001A023B" w:rsidP="00DC7CBA">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r>
      <w:tr w:rsidR="00DC7CBA"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DC7CBA" w:rsidRDefault="00DC7CBA"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23</w:t>
            </w:r>
          </w:p>
        </w:tc>
        <w:tc>
          <w:tcPr>
            <w:tcW w:w="4649" w:type="dxa"/>
            <w:shd w:val="clear" w:color="auto" w:fill="F5F5F5"/>
            <w:tcMar>
              <w:top w:w="120" w:type="dxa"/>
              <w:left w:w="120" w:type="dxa"/>
              <w:bottom w:w="120" w:type="dxa"/>
              <w:right w:w="120" w:type="dxa"/>
            </w:tcMar>
            <w:vAlign w:val="bottom"/>
          </w:tcPr>
          <w:p w:rsidR="00DC7CBA" w:rsidRDefault="001A023B" w:rsidP="00B15118">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Число циклов ЭКО</w:t>
            </w:r>
            <w:r w:rsidR="00AE3FB4">
              <w:rPr>
                <w:rFonts w:ascii="Times New Roman" w:eastAsia="Times New Roman" w:hAnsi="Times New Roman" w:cs="Times New Roman"/>
                <w:color w:val="000000"/>
                <w:sz w:val="28"/>
                <w:szCs w:val="28"/>
                <w:bdr w:val="none" w:sz="0" w:space="0" w:color="auto" w:frame="1"/>
                <w:lang w:eastAsia="ru-RU"/>
              </w:rPr>
              <w:t>, выполняемых медицинской организацией, в течение одного года</w:t>
            </w:r>
          </w:p>
        </w:tc>
        <w:tc>
          <w:tcPr>
            <w:tcW w:w="1664" w:type="dxa"/>
            <w:shd w:val="clear" w:color="auto" w:fill="F5F5F5"/>
            <w:tcMar>
              <w:top w:w="120" w:type="dxa"/>
              <w:left w:w="120" w:type="dxa"/>
              <w:bottom w:w="120" w:type="dxa"/>
              <w:right w:w="120" w:type="dxa"/>
            </w:tcMar>
            <w:vAlign w:val="center"/>
          </w:tcPr>
          <w:p w:rsidR="00DC7CBA" w:rsidRDefault="00AE3FB4"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c>
          <w:tcPr>
            <w:tcW w:w="1578" w:type="dxa"/>
            <w:shd w:val="clear" w:color="auto" w:fill="F5F5F5"/>
            <w:tcMar>
              <w:top w:w="120" w:type="dxa"/>
              <w:left w:w="120" w:type="dxa"/>
              <w:bottom w:w="120" w:type="dxa"/>
              <w:right w:w="120" w:type="dxa"/>
            </w:tcMar>
            <w:vAlign w:val="center"/>
          </w:tcPr>
          <w:p w:rsidR="00DC7CBA" w:rsidRDefault="00AE3FB4"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c>
          <w:tcPr>
            <w:tcW w:w="1514" w:type="dxa"/>
            <w:shd w:val="clear" w:color="auto" w:fill="F5F5F5"/>
            <w:tcMar>
              <w:top w:w="120" w:type="dxa"/>
              <w:left w:w="120" w:type="dxa"/>
              <w:bottom w:w="120" w:type="dxa"/>
              <w:right w:w="120" w:type="dxa"/>
            </w:tcMar>
            <w:vAlign w:val="center"/>
          </w:tcPr>
          <w:p w:rsidR="00DC7CBA" w:rsidRDefault="00AE3FB4" w:rsidP="00DC7CBA">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100</w:t>
            </w:r>
          </w:p>
        </w:tc>
      </w:tr>
      <w:tr w:rsidR="00AE3FB4" w:rsidRPr="00B15118" w:rsidTr="00E77D8E">
        <w:trPr>
          <w:tblCellSpacing w:w="15" w:type="dxa"/>
        </w:trPr>
        <w:tc>
          <w:tcPr>
            <w:tcW w:w="662" w:type="dxa"/>
            <w:shd w:val="clear" w:color="auto" w:fill="F5F5F5"/>
            <w:tcMar>
              <w:top w:w="120" w:type="dxa"/>
              <w:left w:w="120" w:type="dxa"/>
              <w:bottom w:w="120" w:type="dxa"/>
              <w:right w:w="120" w:type="dxa"/>
            </w:tcMar>
            <w:vAlign w:val="center"/>
          </w:tcPr>
          <w:p w:rsidR="00AE3FB4" w:rsidRDefault="00AE3FB4"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24</w:t>
            </w:r>
          </w:p>
        </w:tc>
        <w:tc>
          <w:tcPr>
            <w:tcW w:w="4649" w:type="dxa"/>
            <w:shd w:val="clear" w:color="auto" w:fill="F5F5F5"/>
            <w:tcMar>
              <w:top w:w="120" w:type="dxa"/>
              <w:left w:w="120" w:type="dxa"/>
              <w:bottom w:w="120" w:type="dxa"/>
              <w:right w:w="120" w:type="dxa"/>
            </w:tcMar>
            <w:vAlign w:val="bottom"/>
          </w:tcPr>
          <w:p w:rsidR="00AE3FB4" w:rsidRDefault="00AE3FB4" w:rsidP="00AE3FB4">
            <w:pPr>
              <w:spacing w:after="0" w:line="240" w:lineRule="auto"/>
              <w:jc w:val="both"/>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w:t>
            </w:r>
            <w:r w:rsidRPr="00AE3FB4">
              <w:rPr>
                <w:rFonts w:ascii="Times New Roman" w:eastAsia="Times New Roman" w:hAnsi="Times New Roman" w:cs="Times New Roman"/>
                <w:color w:val="000000"/>
                <w:sz w:val="28"/>
                <w:szCs w:val="28"/>
                <w:bdr w:val="none" w:sz="0" w:space="0" w:color="auto" w:frame="1"/>
                <w:lang w:eastAsia="ru-RU"/>
              </w:rPr>
              <w:t xml:space="preserve"> экстракорпорального оплодотворения (циклов с переносом эмбрионов)</w:t>
            </w:r>
          </w:p>
        </w:tc>
        <w:tc>
          <w:tcPr>
            <w:tcW w:w="1664" w:type="dxa"/>
            <w:shd w:val="clear" w:color="auto" w:fill="F5F5F5"/>
            <w:tcMar>
              <w:top w:w="120" w:type="dxa"/>
              <w:left w:w="120" w:type="dxa"/>
              <w:bottom w:w="120" w:type="dxa"/>
              <w:right w:w="120" w:type="dxa"/>
            </w:tcMar>
            <w:vAlign w:val="center"/>
          </w:tcPr>
          <w:p w:rsidR="00AE3FB4" w:rsidRDefault="00AE3FB4"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20</w:t>
            </w:r>
          </w:p>
        </w:tc>
        <w:tc>
          <w:tcPr>
            <w:tcW w:w="1578" w:type="dxa"/>
            <w:shd w:val="clear" w:color="auto" w:fill="F5F5F5"/>
            <w:tcMar>
              <w:top w:w="120" w:type="dxa"/>
              <w:left w:w="120" w:type="dxa"/>
              <w:bottom w:w="120" w:type="dxa"/>
              <w:right w:w="120" w:type="dxa"/>
            </w:tcMar>
            <w:vAlign w:val="center"/>
          </w:tcPr>
          <w:p w:rsidR="00AE3FB4" w:rsidRDefault="00AE3FB4" w:rsidP="00B15118">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20</w:t>
            </w:r>
          </w:p>
        </w:tc>
        <w:tc>
          <w:tcPr>
            <w:tcW w:w="1514" w:type="dxa"/>
            <w:shd w:val="clear" w:color="auto" w:fill="F5F5F5"/>
            <w:tcMar>
              <w:top w:w="120" w:type="dxa"/>
              <w:left w:w="120" w:type="dxa"/>
              <w:bottom w:w="120" w:type="dxa"/>
              <w:right w:w="120" w:type="dxa"/>
            </w:tcMar>
            <w:vAlign w:val="center"/>
          </w:tcPr>
          <w:p w:rsidR="00AE3FB4" w:rsidRDefault="00AE3FB4" w:rsidP="00DC7CBA">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20</w:t>
            </w:r>
          </w:p>
        </w:tc>
      </w:tr>
    </w:tbl>
    <w:p w:rsidR="00B15118" w:rsidRDefault="00B15118" w:rsidP="00B15118">
      <w:pPr>
        <w:shd w:val="clear" w:color="auto" w:fill="F5F5F5"/>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p>
    <w:p w:rsidR="00B15118" w:rsidRPr="00B15118" w:rsidRDefault="00B15118" w:rsidP="00B15118">
      <w:pPr>
        <w:shd w:val="clear" w:color="auto" w:fill="F5F5F5"/>
        <w:spacing w:after="0" w:line="240" w:lineRule="auto"/>
        <w:jc w:val="center"/>
        <w:textAlignment w:val="baseline"/>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КРИТЕРИИ ДОСТУПНОСТИ МЕДИЦИНСКОЙ ПОМОЩИ</w:t>
      </w:r>
    </w:p>
    <w:tbl>
      <w:tblPr>
        <w:tblW w:w="10066" w:type="dxa"/>
        <w:tblCellSpacing w:w="15" w:type="dxa"/>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5F5F5"/>
        <w:tblCellMar>
          <w:left w:w="0" w:type="dxa"/>
          <w:right w:w="0" w:type="dxa"/>
        </w:tblCellMar>
        <w:tblLook w:val="04A0" w:firstRow="1" w:lastRow="0" w:firstColumn="1" w:lastColumn="0" w:noHBand="0" w:noVBand="1"/>
      </w:tblPr>
      <w:tblGrid>
        <w:gridCol w:w="708"/>
        <w:gridCol w:w="4251"/>
        <w:gridCol w:w="1759"/>
        <w:gridCol w:w="1950"/>
        <w:gridCol w:w="1398"/>
      </w:tblGrid>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textAlignment w:val="baseline"/>
              <w:rPr>
                <w:rFonts w:ascii="Times New Roman" w:eastAsia="Times New Roman" w:hAnsi="Times New Roman" w:cs="Times New Roman"/>
                <w:b/>
                <w:color w:val="7A7A7A"/>
                <w:sz w:val="28"/>
                <w:szCs w:val="28"/>
                <w:lang w:eastAsia="ru-RU"/>
              </w:rPr>
            </w:pPr>
            <w:r w:rsidRPr="00B35E91">
              <w:rPr>
                <w:rFonts w:ascii="Times New Roman" w:eastAsia="Times New Roman" w:hAnsi="Times New Roman" w:cs="Times New Roman"/>
                <w:b/>
                <w:color w:val="000000"/>
                <w:sz w:val="28"/>
                <w:szCs w:val="28"/>
                <w:bdr w:val="none" w:sz="0" w:space="0" w:color="auto" w:frame="1"/>
                <w:lang w:eastAsia="ru-RU"/>
              </w:rPr>
              <w:t>№</w:t>
            </w:r>
            <w:r w:rsidRPr="00B15118">
              <w:rPr>
                <w:rFonts w:ascii="Times New Roman" w:eastAsia="Times New Roman" w:hAnsi="Times New Roman" w:cs="Times New Roman"/>
                <w:b/>
                <w:color w:val="000000"/>
                <w:sz w:val="28"/>
                <w:szCs w:val="28"/>
                <w:bdr w:val="none" w:sz="0" w:space="0" w:color="auto" w:frame="1"/>
                <w:lang w:eastAsia="ru-RU"/>
              </w:rPr>
              <w:t xml:space="preserve"> п/п</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B15118">
            <w:pPr>
              <w:spacing w:after="0" w:line="240" w:lineRule="auto"/>
              <w:jc w:val="center"/>
              <w:textAlignment w:val="baseline"/>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Наименование критериев доступности медицинской помощи</w:t>
            </w:r>
          </w:p>
        </w:tc>
        <w:tc>
          <w:tcPr>
            <w:tcW w:w="1729" w:type="dxa"/>
            <w:shd w:val="clear" w:color="auto" w:fill="F5F5F5"/>
            <w:tcMar>
              <w:top w:w="120" w:type="dxa"/>
              <w:left w:w="120" w:type="dxa"/>
              <w:bottom w:w="120" w:type="dxa"/>
              <w:right w:w="120" w:type="dxa"/>
            </w:tcMar>
            <w:vAlign w:val="center"/>
            <w:hideMark/>
          </w:tcPr>
          <w:p w:rsidR="00B15118" w:rsidRPr="00B15118" w:rsidRDefault="00B15118" w:rsidP="00AE3FB4">
            <w:pPr>
              <w:spacing w:after="0" w:line="240" w:lineRule="auto"/>
              <w:jc w:val="center"/>
              <w:textAlignment w:val="baseline"/>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202</w:t>
            </w:r>
            <w:r w:rsidR="00AE3FB4">
              <w:rPr>
                <w:rFonts w:ascii="Times New Roman" w:eastAsia="Times New Roman" w:hAnsi="Times New Roman" w:cs="Times New Roman"/>
                <w:b/>
                <w:color w:val="000000"/>
                <w:sz w:val="28"/>
                <w:szCs w:val="28"/>
                <w:bdr w:val="none" w:sz="0" w:space="0" w:color="auto" w:frame="1"/>
                <w:lang w:eastAsia="ru-RU"/>
              </w:rPr>
              <w:t>4</w:t>
            </w:r>
            <w:r w:rsidRPr="00B15118">
              <w:rPr>
                <w:rFonts w:ascii="Times New Roman" w:eastAsia="Times New Roman" w:hAnsi="Times New Roman" w:cs="Times New Roman"/>
                <w:b/>
                <w:color w:val="000000"/>
                <w:sz w:val="28"/>
                <w:szCs w:val="28"/>
                <w:bdr w:val="none" w:sz="0" w:space="0" w:color="auto" w:frame="1"/>
                <w:lang w:eastAsia="ru-RU"/>
              </w:rPr>
              <w:t xml:space="preserve"> год</w:t>
            </w:r>
          </w:p>
        </w:tc>
        <w:tc>
          <w:tcPr>
            <w:tcW w:w="1920" w:type="dxa"/>
            <w:shd w:val="clear" w:color="auto" w:fill="F5F5F5"/>
            <w:tcMar>
              <w:top w:w="120" w:type="dxa"/>
              <w:left w:w="120" w:type="dxa"/>
              <w:bottom w:w="120" w:type="dxa"/>
              <w:right w:w="120" w:type="dxa"/>
            </w:tcMar>
            <w:vAlign w:val="center"/>
            <w:hideMark/>
          </w:tcPr>
          <w:p w:rsidR="00B15118" w:rsidRPr="00B15118" w:rsidRDefault="00B15118" w:rsidP="00AE3FB4">
            <w:pPr>
              <w:spacing w:after="0" w:line="240" w:lineRule="auto"/>
              <w:jc w:val="center"/>
              <w:textAlignment w:val="baseline"/>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202</w:t>
            </w:r>
            <w:r w:rsidR="00AE3FB4">
              <w:rPr>
                <w:rFonts w:ascii="Times New Roman" w:eastAsia="Times New Roman" w:hAnsi="Times New Roman" w:cs="Times New Roman"/>
                <w:b/>
                <w:color w:val="000000"/>
                <w:sz w:val="28"/>
                <w:szCs w:val="28"/>
                <w:bdr w:val="none" w:sz="0" w:space="0" w:color="auto" w:frame="1"/>
                <w:lang w:eastAsia="ru-RU"/>
              </w:rPr>
              <w:t>5</w:t>
            </w:r>
            <w:r w:rsidRPr="00B15118">
              <w:rPr>
                <w:rFonts w:ascii="Times New Roman" w:eastAsia="Times New Roman" w:hAnsi="Times New Roman" w:cs="Times New Roman"/>
                <w:b/>
                <w:color w:val="000000"/>
                <w:sz w:val="28"/>
                <w:szCs w:val="28"/>
                <w:bdr w:val="none" w:sz="0" w:space="0" w:color="auto" w:frame="1"/>
                <w:lang w:eastAsia="ru-RU"/>
              </w:rPr>
              <w:t>год</w:t>
            </w:r>
          </w:p>
        </w:tc>
        <w:tc>
          <w:tcPr>
            <w:tcW w:w="1353" w:type="dxa"/>
            <w:shd w:val="clear" w:color="auto" w:fill="F5F5F5"/>
            <w:tcMar>
              <w:top w:w="120" w:type="dxa"/>
              <w:left w:w="120" w:type="dxa"/>
              <w:bottom w:w="120" w:type="dxa"/>
              <w:right w:w="120" w:type="dxa"/>
            </w:tcMar>
            <w:vAlign w:val="center"/>
            <w:hideMark/>
          </w:tcPr>
          <w:p w:rsidR="00B15118" w:rsidRPr="00B15118" w:rsidRDefault="00B15118" w:rsidP="00AE3FB4">
            <w:pPr>
              <w:spacing w:after="0" w:line="240" w:lineRule="auto"/>
              <w:jc w:val="center"/>
              <w:textAlignment w:val="baseline"/>
              <w:rPr>
                <w:rFonts w:ascii="Times New Roman" w:eastAsia="Times New Roman" w:hAnsi="Times New Roman" w:cs="Times New Roman"/>
                <w:b/>
                <w:color w:val="7A7A7A"/>
                <w:sz w:val="28"/>
                <w:szCs w:val="28"/>
                <w:lang w:eastAsia="ru-RU"/>
              </w:rPr>
            </w:pPr>
            <w:r w:rsidRPr="00B15118">
              <w:rPr>
                <w:rFonts w:ascii="Times New Roman" w:eastAsia="Times New Roman" w:hAnsi="Times New Roman" w:cs="Times New Roman"/>
                <w:b/>
                <w:color w:val="000000"/>
                <w:sz w:val="28"/>
                <w:szCs w:val="28"/>
                <w:bdr w:val="none" w:sz="0" w:space="0" w:color="auto" w:frame="1"/>
                <w:lang w:eastAsia="ru-RU"/>
              </w:rPr>
              <w:t>202</w:t>
            </w:r>
            <w:r w:rsidR="00AE3FB4">
              <w:rPr>
                <w:rFonts w:ascii="Times New Roman" w:eastAsia="Times New Roman" w:hAnsi="Times New Roman" w:cs="Times New Roman"/>
                <w:b/>
                <w:color w:val="000000"/>
                <w:sz w:val="28"/>
                <w:szCs w:val="28"/>
                <w:bdr w:val="none" w:sz="0" w:space="0" w:color="auto" w:frame="1"/>
                <w:lang w:eastAsia="ru-RU"/>
              </w:rPr>
              <w:t>6</w:t>
            </w:r>
            <w:r w:rsidRPr="00B15118">
              <w:rPr>
                <w:rFonts w:ascii="Times New Roman" w:eastAsia="Times New Roman" w:hAnsi="Times New Roman" w:cs="Times New Roman"/>
                <w:b/>
                <w:color w:val="000000"/>
                <w:sz w:val="28"/>
                <w:szCs w:val="28"/>
                <w:bdr w:val="none" w:sz="0" w:space="0" w:color="auto" w:frame="1"/>
                <w:lang w:eastAsia="ru-RU"/>
              </w:rPr>
              <w:t xml:space="preserve"> год</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p>
        </w:tc>
        <w:tc>
          <w:tcPr>
            <w:tcW w:w="4221"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2</w:t>
            </w:r>
          </w:p>
        </w:tc>
        <w:tc>
          <w:tcPr>
            <w:tcW w:w="1729"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p>
        </w:tc>
        <w:tc>
          <w:tcPr>
            <w:tcW w:w="1920"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4</w:t>
            </w:r>
          </w:p>
        </w:tc>
        <w:tc>
          <w:tcPr>
            <w:tcW w:w="1353" w:type="dxa"/>
            <w:shd w:val="clear" w:color="auto" w:fill="F5F5F5"/>
            <w:tcMar>
              <w:top w:w="120" w:type="dxa"/>
              <w:left w:w="120" w:type="dxa"/>
              <w:bottom w:w="120" w:type="dxa"/>
              <w:right w:w="120" w:type="dxa"/>
            </w:tcMar>
            <w:vAlign w:val="bottom"/>
            <w:hideMark/>
          </w:tcPr>
          <w:p w:rsidR="00B15118" w:rsidRPr="00B15118" w:rsidRDefault="00B15118" w:rsidP="00B15118">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5</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Удовлетворенность населения медицинской помощью (проценты от числа опрошенных)</w:t>
            </w:r>
          </w:p>
        </w:tc>
        <w:tc>
          <w:tcPr>
            <w:tcW w:w="1729" w:type="dxa"/>
            <w:shd w:val="clear" w:color="auto" w:fill="F5F5F5"/>
            <w:tcMar>
              <w:top w:w="120" w:type="dxa"/>
              <w:left w:w="120" w:type="dxa"/>
              <w:bottom w:w="120" w:type="dxa"/>
              <w:right w:w="120" w:type="dxa"/>
            </w:tcMar>
            <w:vAlign w:val="center"/>
            <w:hideMark/>
          </w:tcPr>
          <w:p w:rsidR="00B15118" w:rsidRPr="00B15118" w:rsidRDefault="00AE3FB4"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48</w:t>
            </w:r>
            <w:r w:rsidR="00B15118" w:rsidRPr="00B15118">
              <w:rPr>
                <w:rFonts w:ascii="Times New Roman" w:eastAsia="Times New Roman" w:hAnsi="Times New Roman" w:cs="Times New Roman"/>
                <w:color w:val="000000"/>
                <w:sz w:val="28"/>
                <w:szCs w:val="28"/>
                <w:bdr w:val="none" w:sz="0" w:space="0" w:color="auto" w:frame="1"/>
                <w:lang w:eastAsia="ru-RU"/>
              </w:rPr>
              <w:t>,0</w:t>
            </w:r>
          </w:p>
        </w:tc>
        <w:tc>
          <w:tcPr>
            <w:tcW w:w="1920" w:type="dxa"/>
            <w:shd w:val="clear" w:color="auto" w:fill="F5F5F5"/>
            <w:tcMar>
              <w:top w:w="120" w:type="dxa"/>
              <w:left w:w="120" w:type="dxa"/>
              <w:bottom w:w="120" w:type="dxa"/>
              <w:right w:w="120" w:type="dxa"/>
            </w:tcMar>
            <w:vAlign w:val="center"/>
            <w:hideMark/>
          </w:tcPr>
          <w:p w:rsidR="00B15118" w:rsidRPr="00B15118" w:rsidRDefault="00D62D54" w:rsidP="00C72EC2">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5</w:t>
            </w:r>
            <w:r w:rsidR="00AE3FB4">
              <w:rPr>
                <w:rFonts w:ascii="Times New Roman" w:eastAsia="Times New Roman" w:hAnsi="Times New Roman" w:cs="Times New Roman"/>
                <w:color w:val="000000"/>
                <w:sz w:val="28"/>
                <w:szCs w:val="28"/>
                <w:bdr w:val="none" w:sz="0" w:space="0" w:color="auto" w:frame="1"/>
                <w:lang w:eastAsia="ru-RU"/>
              </w:rPr>
              <w:t>3</w:t>
            </w:r>
            <w:r w:rsidR="00B15118" w:rsidRPr="00B15118">
              <w:rPr>
                <w:rFonts w:ascii="Times New Roman" w:eastAsia="Times New Roman" w:hAnsi="Times New Roman" w:cs="Times New Roman"/>
                <w:color w:val="000000"/>
                <w:sz w:val="28"/>
                <w:szCs w:val="28"/>
                <w:bdr w:val="none" w:sz="0" w:space="0" w:color="auto" w:frame="1"/>
                <w:lang w:eastAsia="ru-RU"/>
              </w:rPr>
              <w:t>,</w:t>
            </w:r>
            <w:r w:rsidR="00C72EC2">
              <w:rPr>
                <w:rFonts w:ascii="Times New Roman" w:eastAsia="Times New Roman" w:hAnsi="Times New Roman" w:cs="Times New Roman"/>
                <w:color w:val="000000"/>
                <w:sz w:val="28"/>
                <w:szCs w:val="28"/>
                <w:bdr w:val="none" w:sz="0" w:space="0" w:color="auto" w:frame="1"/>
                <w:lang w:eastAsia="ru-RU"/>
              </w:rPr>
              <w:t>0</w:t>
            </w:r>
            <w:bookmarkStart w:id="0" w:name="_GoBack"/>
            <w:bookmarkEnd w:id="0"/>
          </w:p>
        </w:tc>
        <w:tc>
          <w:tcPr>
            <w:tcW w:w="1353" w:type="dxa"/>
            <w:shd w:val="clear" w:color="auto" w:fill="F5F5F5"/>
            <w:tcMar>
              <w:top w:w="120" w:type="dxa"/>
              <w:left w:w="120" w:type="dxa"/>
              <w:bottom w:w="120" w:type="dxa"/>
              <w:right w:w="120" w:type="dxa"/>
            </w:tcMar>
            <w:vAlign w:val="center"/>
            <w:hideMark/>
          </w:tcPr>
          <w:p w:rsidR="00B15118" w:rsidRPr="00B15118" w:rsidRDefault="00AE3FB4"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55</w:t>
            </w:r>
            <w:r w:rsidR="00B15118" w:rsidRPr="00B15118">
              <w:rPr>
                <w:rFonts w:ascii="Times New Roman" w:eastAsia="Times New Roman" w:hAnsi="Times New Roman" w:cs="Times New Roman"/>
                <w:color w:val="000000"/>
                <w:sz w:val="28"/>
                <w:szCs w:val="28"/>
                <w:bdr w:val="none" w:sz="0" w:space="0" w:color="auto" w:frame="1"/>
                <w:lang w:eastAsia="ru-RU"/>
              </w:rPr>
              <w:t>,0</w:t>
            </w:r>
          </w:p>
        </w:tc>
      </w:tr>
      <w:tr w:rsidR="00AE3FB4" w:rsidRPr="00B15118" w:rsidTr="00AE3FB4">
        <w:trPr>
          <w:tblCellSpacing w:w="15" w:type="dxa"/>
        </w:trPr>
        <w:tc>
          <w:tcPr>
            <w:tcW w:w="663" w:type="dxa"/>
            <w:shd w:val="clear" w:color="auto" w:fill="F5F5F5"/>
            <w:tcMar>
              <w:top w:w="120" w:type="dxa"/>
              <w:left w:w="120" w:type="dxa"/>
              <w:bottom w:w="120" w:type="dxa"/>
              <w:right w:w="120" w:type="dxa"/>
            </w:tcMar>
            <w:vAlign w:val="center"/>
            <w:hideMark/>
          </w:tcPr>
          <w:p w:rsidR="00AE3FB4" w:rsidRPr="00B15118" w:rsidRDefault="00AE3FB4" w:rsidP="00AE3FB4">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2</w:t>
            </w:r>
          </w:p>
        </w:tc>
        <w:tc>
          <w:tcPr>
            <w:tcW w:w="4221" w:type="dxa"/>
            <w:shd w:val="clear" w:color="auto" w:fill="F5F5F5"/>
            <w:tcMar>
              <w:top w:w="120" w:type="dxa"/>
              <w:left w:w="120" w:type="dxa"/>
              <w:bottom w:w="120" w:type="dxa"/>
              <w:right w:w="120" w:type="dxa"/>
            </w:tcMar>
            <w:vAlign w:val="center"/>
            <w:hideMark/>
          </w:tcPr>
          <w:p w:rsidR="00AE3FB4" w:rsidRPr="00B15118" w:rsidRDefault="00AE3FB4" w:rsidP="00AE3FB4">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расходов на оказание медицинской помощи в условиях дневных стационаров в общих расходах на реализацию Территориальной программы (проценты)</w:t>
            </w:r>
          </w:p>
        </w:tc>
        <w:tc>
          <w:tcPr>
            <w:tcW w:w="1729" w:type="dxa"/>
            <w:shd w:val="clear" w:color="auto" w:fill="F5F5F5"/>
            <w:tcMar>
              <w:top w:w="120" w:type="dxa"/>
              <w:left w:w="120" w:type="dxa"/>
              <w:bottom w:w="120" w:type="dxa"/>
              <w:right w:w="120" w:type="dxa"/>
            </w:tcMar>
            <w:vAlign w:val="center"/>
            <w:hideMark/>
          </w:tcPr>
          <w:p w:rsidR="00AE3FB4" w:rsidRPr="00B15118" w:rsidRDefault="00AE3FB4" w:rsidP="00AE3FB4">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9,9</w:t>
            </w:r>
          </w:p>
        </w:tc>
        <w:tc>
          <w:tcPr>
            <w:tcW w:w="1920" w:type="dxa"/>
            <w:shd w:val="clear" w:color="auto" w:fill="F5F5F5"/>
            <w:tcMar>
              <w:top w:w="120" w:type="dxa"/>
              <w:left w:w="120" w:type="dxa"/>
              <w:bottom w:w="120" w:type="dxa"/>
              <w:right w:w="120" w:type="dxa"/>
            </w:tcMar>
            <w:vAlign w:val="center"/>
            <w:hideMark/>
          </w:tcPr>
          <w:p w:rsidR="00AE3FB4" w:rsidRDefault="00AE3FB4" w:rsidP="00AE3FB4">
            <w:pPr>
              <w:jc w:val="center"/>
            </w:pPr>
            <w:r w:rsidRPr="00137894">
              <w:rPr>
                <w:rFonts w:ascii="Times New Roman" w:eastAsia="Times New Roman" w:hAnsi="Times New Roman" w:cs="Times New Roman"/>
                <w:color w:val="000000"/>
                <w:sz w:val="28"/>
                <w:szCs w:val="28"/>
                <w:bdr w:val="none" w:sz="0" w:space="0" w:color="auto" w:frame="1"/>
                <w:lang w:eastAsia="ru-RU"/>
              </w:rPr>
              <w:t>9,9</w:t>
            </w:r>
          </w:p>
        </w:tc>
        <w:tc>
          <w:tcPr>
            <w:tcW w:w="1353" w:type="dxa"/>
            <w:shd w:val="clear" w:color="auto" w:fill="F5F5F5"/>
            <w:tcMar>
              <w:top w:w="120" w:type="dxa"/>
              <w:left w:w="120" w:type="dxa"/>
              <w:bottom w:w="120" w:type="dxa"/>
              <w:right w:w="120" w:type="dxa"/>
            </w:tcMar>
            <w:vAlign w:val="center"/>
            <w:hideMark/>
          </w:tcPr>
          <w:p w:rsidR="00AE3FB4" w:rsidRDefault="00AE3FB4" w:rsidP="00AE3FB4">
            <w:pPr>
              <w:jc w:val="center"/>
            </w:pPr>
            <w:r w:rsidRPr="00137894">
              <w:rPr>
                <w:rFonts w:ascii="Times New Roman" w:eastAsia="Times New Roman" w:hAnsi="Times New Roman" w:cs="Times New Roman"/>
                <w:color w:val="000000"/>
                <w:sz w:val="28"/>
                <w:szCs w:val="28"/>
                <w:bdr w:val="none" w:sz="0" w:space="0" w:color="auto" w:frame="1"/>
                <w:lang w:eastAsia="ru-RU"/>
              </w:rPr>
              <w:t>9,9</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3</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расходов на оказание медицинской помощи в амбулаторных условиях в неотложной форме в общих расходах на реализацию Территориальной программы (проценты)</w:t>
            </w:r>
          </w:p>
        </w:tc>
        <w:tc>
          <w:tcPr>
            <w:tcW w:w="1729"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sidR="00D62D54">
              <w:rPr>
                <w:rFonts w:ascii="Times New Roman" w:eastAsia="Times New Roman" w:hAnsi="Times New Roman" w:cs="Times New Roman"/>
                <w:color w:val="000000"/>
                <w:sz w:val="28"/>
                <w:szCs w:val="28"/>
                <w:bdr w:val="none" w:sz="0" w:space="0" w:color="auto" w:frame="1"/>
                <w:lang w:eastAsia="ru-RU"/>
              </w:rPr>
              <w:t>6</w:t>
            </w:r>
          </w:p>
        </w:tc>
        <w:tc>
          <w:tcPr>
            <w:tcW w:w="1920"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sidR="00D62D54">
              <w:rPr>
                <w:rFonts w:ascii="Times New Roman" w:eastAsia="Times New Roman" w:hAnsi="Times New Roman" w:cs="Times New Roman"/>
                <w:color w:val="000000"/>
                <w:sz w:val="28"/>
                <w:szCs w:val="28"/>
                <w:bdr w:val="none" w:sz="0" w:space="0" w:color="auto" w:frame="1"/>
                <w:lang w:eastAsia="ru-RU"/>
              </w:rPr>
              <w:t>6</w:t>
            </w:r>
          </w:p>
        </w:tc>
        <w:tc>
          <w:tcPr>
            <w:tcW w:w="135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w:t>
            </w:r>
            <w:r w:rsidR="00D62D54">
              <w:rPr>
                <w:rFonts w:ascii="Times New Roman" w:eastAsia="Times New Roman" w:hAnsi="Times New Roman" w:cs="Times New Roman"/>
                <w:color w:val="000000"/>
                <w:sz w:val="28"/>
                <w:szCs w:val="28"/>
                <w:bdr w:val="none" w:sz="0" w:space="0" w:color="auto" w:frame="1"/>
                <w:lang w:eastAsia="ru-RU"/>
              </w:rPr>
              <w:t>6</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4</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w:t>
            </w:r>
            <w:r w:rsidRPr="00B15118">
              <w:rPr>
                <w:rFonts w:ascii="Times New Roman" w:eastAsia="Times New Roman" w:hAnsi="Times New Roman" w:cs="Times New Roman"/>
                <w:color w:val="000000"/>
                <w:sz w:val="28"/>
                <w:szCs w:val="28"/>
                <w:bdr w:val="none" w:sz="0" w:space="0" w:color="auto" w:frame="1"/>
                <w:lang w:eastAsia="ru-RU"/>
              </w:rPr>
              <w:lastRenderedPageBreak/>
              <w:t>общем числе пациентов, которым была оказана медицинская помощь в стационарных условиях в рамках Территориальной программы ОМС (проценты)</w:t>
            </w:r>
          </w:p>
        </w:tc>
        <w:tc>
          <w:tcPr>
            <w:tcW w:w="1729" w:type="dxa"/>
            <w:shd w:val="clear" w:color="auto" w:fill="F5F5F5"/>
            <w:tcMar>
              <w:top w:w="120" w:type="dxa"/>
              <w:left w:w="120" w:type="dxa"/>
              <w:bottom w:w="120" w:type="dxa"/>
              <w:right w:w="120" w:type="dxa"/>
            </w:tcMar>
            <w:vAlign w:val="center"/>
            <w:hideMark/>
          </w:tcPr>
          <w:p w:rsidR="00B15118" w:rsidRPr="00B15118" w:rsidRDefault="00D62D54"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lastRenderedPageBreak/>
              <w:t>0,9</w:t>
            </w:r>
          </w:p>
        </w:tc>
        <w:tc>
          <w:tcPr>
            <w:tcW w:w="1920" w:type="dxa"/>
            <w:shd w:val="clear" w:color="auto" w:fill="F5F5F5"/>
            <w:tcMar>
              <w:top w:w="120" w:type="dxa"/>
              <w:left w:w="120" w:type="dxa"/>
              <w:bottom w:w="120" w:type="dxa"/>
              <w:right w:w="120" w:type="dxa"/>
            </w:tcMar>
            <w:vAlign w:val="center"/>
            <w:hideMark/>
          </w:tcPr>
          <w:p w:rsidR="00B15118" w:rsidRPr="00B15118" w:rsidRDefault="00D62D54"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0,9</w:t>
            </w:r>
          </w:p>
        </w:tc>
        <w:tc>
          <w:tcPr>
            <w:tcW w:w="1353" w:type="dxa"/>
            <w:shd w:val="clear" w:color="auto" w:fill="F5F5F5"/>
            <w:tcMar>
              <w:top w:w="120" w:type="dxa"/>
              <w:left w:w="120" w:type="dxa"/>
              <w:bottom w:w="120" w:type="dxa"/>
              <w:right w:w="120" w:type="dxa"/>
            </w:tcMar>
            <w:vAlign w:val="center"/>
            <w:hideMark/>
          </w:tcPr>
          <w:p w:rsidR="00B15118" w:rsidRPr="00B15118" w:rsidRDefault="00D62D54"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0,9</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lastRenderedPageBreak/>
              <w:t>5</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(проценты)</w:t>
            </w:r>
          </w:p>
        </w:tc>
        <w:tc>
          <w:tcPr>
            <w:tcW w:w="1729"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c>
          <w:tcPr>
            <w:tcW w:w="1920"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c>
          <w:tcPr>
            <w:tcW w:w="135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100</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6</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729" w:type="dxa"/>
            <w:shd w:val="clear" w:color="auto" w:fill="F5F5F5"/>
            <w:tcMar>
              <w:top w:w="120" w:type="dxa"/>
              <w:left w:w="120" w:type="dxa"/>
              <w:bottom w:w="120" w:type="dxa"/>
              <w:right w:w="120" w:type="dxa"/>
            </w:tcMar>
            <w:vAlign w:val="center"/>
            <w:hideMark/>
          </w:tcPr>
          <w:p w:rsidR="00B15118" w:rsidRPr="00B15118" w:rsidRDefault="009A38ED"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250</w:t>
            </w:r>
          </w:p>
        </w:tc>
        <w:tc>
          <w:tcPr>
            <w:tcW w:w="1920" w:type="dxa"/>
            <w:shd w:val="clear" w:color="auto" w:fill="F5F5F5"/>
            <w:tcMar>
              <w:top w:w="120" w:type="dxa"/>
              <w:left w:w="120" w:type="dxa"/>
              <w:bottom w:w="120" w:type="dxa"/>
              <w:right w:w="120" w:type="dxa"/>
            </w:tcMar>
            <w:vAlign w:val="center"/>
            <w:hideMark/>
          </w:tcPr>
          <w:p w:rsidR="00B15118" w:rsidRPr="00B15118" w:rsidRDefault="009A38ED"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250</w:t>
            </w:r>
          </w:p>
        </w:tc>
        <w:tc>
          <w:tcPr>
            <w:tcW w:w="1353" w:type="dxa"/>
            <w:shd w:val="clear" w:color="auto" w:fill="F5F5F5"/>
            <w:tcMar>
              <w:top w:w="120" w:type="dxa"/>
              <w:left w:w="120" w:type="dxa"/>
              <w:bottom w:w="120" w:type="dxa"/>
              <w:right w:w="120" w:type="dxa"/>
            </w:tcMar>
            <w:vAlign w:val="center"/>
            <w:hideMark/>
          </w:tcPr>
          <w:p w:rsidR="00B15118" w:rsidRPr="00B15118" w:rsidRDefault="009A38ED"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lang w:eastAsia="ru-RU"/>
              </w:rPr>
              <w:t>250</w:t>
            </w:r>
          </w:p>
        </w:tc>
      </w:tr>
      <w:tr w:rsidR="00B15118" w:rsidRPr="00B15118" w:rsidTr="000B13A0">
        <w:trPr>
          <w:tblCellSpacing w:w="15" w:type="dxa"/>
        </w:trPr>
        <w:tc>
          <w:tcPr>
            <w:tcW w:w="66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7</w:t>
            </w:r>
          </w:p>
        </w:tc>
        <w:tc>
          <w:tcPr>
            <w:tcW w:w="4221"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Число пациентов, зарегистрированных на территории города Москвы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729"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0</w:t>
            </w:r>
          </w:p>
        </w:tc>
        <w:tc>
          <w:tcPr>
            <w:tcW w:w="1920"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0</w:t>
            </w:r>
          </w:p>
        </w:tc>
        <w:tc>
          <w:tcPr>
            <w:tcW w:w="1353" w:type="dxa"/>
            <w:shd w:val="clear" w:color="auto" w:fill="F5F5F5"/>
            <w:tcMar>
              <w:top w:w="120" w:type="dxa"/>
              <w:left w:w="120" w:type="dxa"/>
              <w:bottom w:w="120" w:type="dxa"/>
              <w:right w:w="120" w:type="dxa"/>
            </w:tcMar>
            <w:vAlign w:val="center"/>
            <w:hideMark/>
          </w:tcPr>
          <w:p w:rsidR="00B15118" w:rsidRPr="00B15118" w:rsidRDefault="00B15118" w:rsidP="000B13A0">
            <w:pPr>
              <w:spacing w:after="0" w:line="240" w:lineRule="auto"/>
              <w:jc w:val="center"/>
              <w:textAlignment w:val="baseline"/>
              <w:rPr>
                <w:rFonts w:ascii="Times New Roman" w:eastAsia="Times New Roman" w:hAnsi="Times New Roman" w:cs="Times New Roman"/>
                <w:color w:val="7A7A7A"/>
                <w:sz w:val="28"/>
                <w:szCs w:val="28"/>
                <w:lang w:eastAsia="ru-RU"/>
              </w:rPr>
            </w:pPr>
            <w:r w:rsidRPr="00B15118">
              <w:rPr>
                <w:rFonts w:ascii="Times New Roman" w:eastAsia="Times New Roman" w:hAnsi="Times New Roman" w:cs="Times New Roman"/>
                <w:color w:val="000000"/>
                <w:sz w:val="28"/>
                <w:szCs w:val="28"/>
                <w:bdr w:val="none" w:sz="0" w:space="0" w:color="auto" w:frame="1"/>
                <w:lang w:eastAsia="ru-RU"/>
              </w:rPr>
              <w:t>0</w:t>
            </w:r>
          </w:p>
        </w:tc>
      </w:tr>
      <w:tr w:rsidR="00D62D54" w:rsidRPr="00B15118" w:rsidTr="000B13A0">
        <w:trPr>
          <w:tblCellSpacing w:w="15" w:type="dxa"/>
        </w:trPr>
        <w:tc>
          <w:tcPr>
            <w:tcW w:w="663" w:type="dxa"/>
            <w:shd w:val="clear" w:color="auto" w:fill="F5F5F5"/>
            <w:tcMar>
              <w:top w:w="120" w:type="dxa"/>
              <w:left w:w="120" w:type="dxa"/>
              <w:bottom w:w="120" w:type="dxa"/>
              <w:right w:w="120" w:type="dxa"/>
            </w:tcMar>
            <w:vAlign w:val="center"/>
          </w:tcPr>
          <w:p w:rsidR="00D62D54" w:rsidRPr="00B15118" w:rsidRDefault="00D62D54" w:rsidP="000B13A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8</w:t>
            </w:r>
          </w:p>
        </w:tc>
        <w:tc>
          <w:tcPr>
            <w:tcW w:w="4221" w:type="dxa"/>
            <w:shd w:val="clear" w:color="auto" w:fill="F5F5F5"/>
            <w:tcMar>
              <w:top w:w="120" w:type="dxa"/>
              <w:left w:w="120" w:type="dxa"/>
              <w:bottom w:w="120" w:type="dxa"/>
              <w:right w:w="120" w:type="dxa"/>
            </w:tcMar>
            <w:vAlign w:val="center"/>
          </w:tcPr>
          <w:p w:rsidR="00D62D54" w:rsidRPr="00BB2B7E" w:rsidRDefault="00D62D54" w:rsidP="009A38ED">
            <w:pPr>
              <w:spacing w:after="0" w:line="240" w:lineRule="auto"/>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Доля пациентов страдающих хроническими неинфекционными заболеваниями, взятых под диспансерное наблюдение, в общем и количестве пациентов страдающих хроническими неинфекционными заболеваниями</w:t>
            </w:r>
            <w:r w:rsidR="009A38ED">
              <w:rPr>
                <w:rFonts w:ascii="Times New Roman" w:eastAsia="Times New Roman" w:hAnsi="Times New Roman" w:cs="Times New Roman"/>
                <w:color w:val="000000"/>
                <w:sz w:val="28"/>
                <w:szCs w:val="28"/>
                <w:bdr w:val="none" w:sz="0" w:space="0" w:color="auto" w:frame="1"/>
                <w:vertAlign w:val="superscript"/>
                <w:lang w:eastAsia="ru-RU"/>
              </w:rPr>
              <w:t>10</w:t>
            </w:r>
            <w:r w:rsidR="00BB2B7E">
              <w:rPr>
                <w:rFonts w:ascii="Times New Roman" w:eastAsia="Times New Roman" w:hAnsi="Times New Roman" w:cs="Times New Roman"/>
                <w:color w:val="000000"/>
                <w:sz w:val="28"/>
                <w:szCs w:val="28"/>
                <w:bdr w:val="none" w:sz="0" w:space="0" w:color="auto" w:frame="1"/>
                <w:vertAlign w:val="superscript"/>
                <w:lang w:eastAsia="ru-RU"/>
              </w:rPr>
              <w:t xml:space="preserve"> </w:t>
            </w:r>
            <w:r w:rsidR="00BB2B7E">
              <w:rPr>
                <w:rFonts w:ascii="Times New Roman" w:eastAsia="Times New Roman" w:hAnsi="Times New Roman" w:cs="Times New Roman"/>
                <w:color w:val="000000"/>
                <w:sz w:val="28"/>
                <w:szCs w:val="28"/>
                <w:bdr w:val="none" w:sz="0" w:space="0" w:color="auto" w:frame="1"/>
                <w:lang w:eastAsia="ru-RU"/>
              </w:rPr>
              <w:t xml:space="preserve"> (проценты)</w:t>
            </w:r>
          </w:p>
        </w:tc>
        <w:tc>
          <w:tcPr>
            <w:tcW w:w="1729" w:type="dxa"/>
            <w:shd w:val="clear" w:color="auto" w:fill="F5F5F5"/>
            <w:tcMar>
              <w:top w:w="120" w:type="dxa"/>
              <w:left w:w="120" w:type="dxa"/>
              <w:bottom w:w="120" w:type="dxa"/>
              <w:right w:w="120" w:type="dxa"/>
            </w:tcMar>
            <w:vAlign w:val="center"/>
          </w:tcPr>
          <w:p w:rsidR="00D62D54" w:rsidRPr="00B15118" w:rsidRDefault="00BB2B7E" w:rsidP="000B13A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70,0</w:t>
            </w:r>
          </w:p>
        </w:tc>
        <w:tc>
          <w:tcPr>
            <w:tcW w:w="1920" w:type="dxa"/>
            <w:shd w:val="clear" w:color="auto" w:fill="F5F5F5"/>
            <w:tcMar>
              <w:top w:w="120" w:type="dxa"/>
              <w:left w:w="120" w:type="dxa"/>
              <w:bottom w:w="120" w:type="dxa"/>
              <w:right w:w="120" w:type="dxa"/>
            </w:tcMar>
            <w:vAlign w:val="center"/>
          </w:tcPr>
          <w:p w:rsidR="00D62D54" w:rsidRPr="00B15118" w:rsidRDefault="00BB2B7E" w:rsidP="000B13A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70,0</w:t>
            </w:r>
          </w:p>
        </w:tc>
        <w:tc>
          <w:tcPr>
            <w:tcW w:w="1353" w:type="dxa"/>
            <w:shd w:val="clear" w:color="auto" w:fill="F5F5F5"/>
            <w:tcMar>
              <w:top w:w="120" w:type="dxa"/>
              <w:left w:w="120" w:type="dxa"/>
              <w:bottom w:w="120" w:type="dxa"/>
              <w:right w:w="120" w:type="dxa"/>
            </w:tcMar>
            <w:vAlign w:val="center"/>
          </w:tcPr>
          <w:p w:rsidR="00D62D54" w:rsidRPr="00B15118" w:rsidRDefault="00BB2B7E" w:rsidP="000B13A0">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70,0</w:t>
            </w:r>
          </w:p>
        </w:tc>
      </w:tr>
      <w:tr w:rsidR="009A38ED" w:rsidRPr="00B15118" w:rsidTr="009A38ED">
        <w:trPr>
          <w:tblCellSpacing w:w="15" w:type="dxa"/>
        </w:trPr>
        <w:tc>
          <w:tcPr>
            <w:tcW w:w="663" w:type="dxa"/>
            <w:shd w:val="clear" w:color="auto" w:fill="F5F5F5"/>
            <w:tcMar>
              <w:top w:w="120" w:type="dxa"/>
              <w:left w:w="120" w:type="dxa"/>
              <w:bottom w:w="120" w:type="dxa"/>
              <w:right w:w="120" w:type="dxa"/>
            </w:tcMar>
            <w:vAlign w:val="center"/>
          </w:tcPr>
          <w:p w:rsidR="009A38ED" w:rsidRDefault="009A38ED" w:rsidP="009A38E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lastRenderedPageBreak/>
              <w:t>9</w:t>
            </w:r>
          </w:p>
        </w:tc>
        <w:tc>
          <w:tcPr>
            <w:tcW w:w="4221" w:type="dxa"/>
            <w:shd w:val="clear" w:color="auto" w:fill="F5F5F5"/>
            <w:tcMar>
              <w:top w:w="120" w:type="dxa"/>
              <w:left w:w="120" w:type="dxa"/>
              <w:bottom w:w="120" w:type="dxa"/>
              <w:right w:w="120" w:type="dxa"/>
            </w:tcMar>
            <w:vAlign w:val="center"/>
          </w:tcPr>
          <w:p w:rsidR="009A38ED" w:rsidRPr="009A38ED" w:rsidRDefault="009A38ED" w:rsidP="009A38ED">
            <w:pPr>
              <w:spacing w:after="0" w:line="240" w:lineRule="auto"/>
              <w:textAlignment w:val="baseline"/>
              <w:rPr>
                <w:rFonts w:ascii="Times New Roman" w:eastAsia="Times New Roman" w:hAnsi="Times New Roman" w:cs="Times New Roman"/>
                <w:color w:val="000000"/>
                <w:sz w:val="28"/>
                <w:szCs w:val="28"/>
                <w:bdr w:val="none" w:sz="0" w:space="0" w:color="auto" w:frame="1"/>
                <w:vertAlign w:val="superscript"/>
                <w:lang w:eastAsia="ru-RU"/>
              </w:rPr>
            </w:pPr>
            <w:r>
              <w:rPr>
                <w:rFonts w:ascii="Times New Roman" w:eastAsia="Times New Roman" w:hAnsi="Times New Roman" w:cs="Times New Roman"/>
                <w:color w:val="000000"/>
                <w:sz w:val="28"/>
                <w:szCs w:val="28"/>
                <w:bdr w:val="none" w:sz="0" w:space="0" w:color="auto" w:frame="1"/>
                <w:lang w:eastAsia="ru-RU"/>
              </w:rPr>
              <w:t>Доля граждан, обеспеченных лекарственными препаратами, в общем количестве льготных категорий граждан (проценты)</w:t>
            </w:r>
            <w:r>
              <w:rPr>
                <w:rFonts w:ascii="Times New Roman" w:eastAsia="Times New Roman" w:hAnsi="Times New Roman" w:cs="Times New Roman"/>
                <w:color w:val="000000"/>
                <w:sz w:val="28"/>
                <w:szCs w:val="28"/>
                <w:bdr w:val="none" w:sz="0" w:space="0" w:color="auto" w:frame="1"/>
                <w:vertAlign w:val="superscript"/>
                <w:lang w:eastAsia="ru-RU"/>
              </w:rPr>
              <w:t>11</w:t>
            </w:r>
          </w:p>
        </w:tc>
        <w:tc>
          <w:tcPr>
            <w:tcW w:w="1729" w:type="dxa"/>
            <w:shd w:val="clear" w:color="auto" w:fill="F5F5F5"/>
            <w:tcMar>
              <w:top w:w="120" w:type="dxa"/>
              <w:left w:w="120" w:type="dxa"/>
              <w:bottom w:w="120" w:type="dxa"/>
              <w:right w:w="120" w:type="dxa"/>
            </w:tcMar>
            <w:vAlign w:val="center"/>
          </w:tcPr>
          <w:p w:rsidR="009A38ED" w:rsidRDefault="009A38ED" w:rsidP="009A38ED">
            <w:pPr>
              <w:spacing w:after="0" w:line="240" w:lineRule="auto"/>
              <w:jc w:val="center"/>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53,6</w:t>
            </w:r>
          </w:p>
        </w:tc>
        <w:tc>
          <w:tcPr>
            <w:tcW w:w="1920" w:type="dxa"/>
            <w:shd w:val="clear" w:color="auto" w:fill="F5F5F5"/>
            <w:tcMar>
              <w:top w:w="120" w:type="dxa"/>
              <w:left w:w="120" w:type="dxa"/>
              <w:bottom w:w="120" w:type="dxa"/>
              <w:right w:w="120" w:type="dxa"/>
            </w:tcMar>
            <w:vAlign w:val="center"/>
          </w:tcPr>
          <w:p w:rsidR="009A38ED" w:rsidRDefault="009A38ED" w:rsidP="009A38ED">
            <w:pPr>
              <w:jc w:val="center"/>
            </w:pPr>
            <w:r w:rsidRPr="007E6CA0">
              <w:rPr>
                <w:rFonts w:ascii="Times New Roman" w:eastAsia="Times New Roman" w:hAnsi="Times New Roman" w:cs="Times New Roman"/>
                <w:color w:val="000000"/>
                <w:sz w:val="28"/>
                <w:szCs w:val="28"/>
                <w:bdr w:val="none" w:sz="0" w:space="0" w:color="auto" w:frame="1"/>
                <w:lang w:eastAsia="ru-RU"/>
              </w:rPr>
              <w:t>53,6</w:t>
            </w:r>
          </w:p>
        </w:tc>
        <w:tc>
          <w:tcPr>
            <w:tcW w:w="1353" w:type="dxa"/>
            <w:shd w:val="clear" w:color="auto" w:fill="F5F5F5"/>
            <w:tcMar>
              <w:top w:w="120" w:type="dxa"/>
              <w:left w:w="120" w:type="dxa"/>
              <w:bottom w:w="120" w:type="dxa"/>
              <w:right w:w="120" w:type="dxa"/>
            </w:tcMar>
            <w:vAlign w:val="center"/>
          </w:tcPr>
          <w:p w:rsidR="009A38ED" w:rsidRDefault="009A38ED" w:rsidP="009A38ED">
            <w:pPr>
              <w:jc w:val="center"/>
            </w:pPr>
            <w:r w:rsidRPr="007E6CA0">
              <w:rPr>
                <w:rFonts w:ascii="Times New Roman" w:eastAsia="Times New Roman" w:hAnsi="Times New Roman" w:cs="Times New Roman"/>
                <w:color w:val="000000"/>
                <w:sz w:val="28"/>
                <w:szCs w:val="28"/>
                <w:bdr w:val="none" w:sz="0" w:space="0" w:color="auto" w:frame="1"/>
                <w:lang w:eastAsia="ru-RU"/>
              </w:rPr>
              <w:t>53,6</w:t>
            </w:r>
          </w:p>
        </w:tc>
      </w:tr>
    </w:tbl>
    <w:p w:rsidR="00BB2B7E"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1</w:t>
      </w:r>
      <w:r w:rsidR="00B15118" w:rsidRPr="00B15118">
        <w:rPr>
          <w:rFonts w:ascii="Times New Roman" w:eastAsia="Times New Roman" w:hAnsi="Times New Roman" w:cs="Times New Roman"/>
          <w:color w:val="000000"/>
          <w:sz w:val="28"/>
          <w:szCs w:val="28"/>
          <w:bdr w:val="none" w:sz="0" w:space="0" w:color="auto" w:frame="1"/>
          <w:lang w:eastAsia="ru-RU"/>
        </w:rPr>
        <w:t>В 96 процентах случаев.</w:t>
      </w:r>
    </w:p>
    <w:p w:rsidR="00BB2B7E"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Pr>
          <w:rFonts w:ascii="Times New Roman" w:eastAsia="Times New Roman" w:hAnsi="Times New Roman" w:cs="Times New Roman"/>
          <w:color w:val="000000"/>
          <w:sz w:val="28"/>
          <w:szCs w:val="28"/>
          <w:bdr w:val="none" w:sz="0" w:space="0" w:color="auto" w:frame="1"/>
          <w:vertAlign w:val="superscript"/>
          <w:lang w:eastAsia="ru-RU"/>
        </w:rPr>
        <w:t>2</w:t>
      </w:r>
      <w:r w:rsidR="00B15118" w:rsidRPr="00B15118">
        <w:rPr>
          <w:rFonts w:ascii="Times New Roman" w:eastAsia="Times New Roman" w:hAnsi="Times New Roman" w:cs="Times New Roman"/>
          <w:color w:val="000000"/>
          <w:sz w:val="28"/>
          <w:szCs w:val="28"/>
          <w:bdr w:val="none" w:sz="0" w:space="0" w:color="auto" w:frame="1"/>
          <w:lang w:eastAsia="ru-RU"/>
        </w:rPr>
        <w:t xml:space="preserve">В указанный норматив объема медицинской помощи включен объем оказания скорой специализированной медицинской помощи жителям города Москвы, в том числе скорой специализированной психиатрической помощи, специализированной санитарно-авиационной эвакуации, транспортировки и сопровождения по медицинским показаниям больных,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после проведения указанных медицинских услуг, а также транспортировка и сопровождение по медицинским показаниям граждан, страдающих стоматологическими заболеваниями и нуждающихся в сопровождении по медицинским показаниям от места фактического проживания до места получения стоматологической помощи и обратно после проведения указанных медицинских услуг. </w:t>
      </w:r>
    </w:p>
    <w:p w:rsidR="00590748" w:rsidRDefault="00590748"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3</w:t>
      </w:r>
      <w:r>
        <w:rPr>
          <w:rFonts w:ascii="Times New Roman" w:eastAsia="Times New Roman" w:hAnsi="Times New Roman" w:cs="Times New Roman"/>
          <w:color w:val="000000"/>
          <w:sz w:val="28"/>
          <w:szCs w:val="28"/>
          <w:bdr w:val="none" w:sz="0" w:space="0" w:color="auto" w:frame="1"/>
          <w:lang w:eastAsia="ru-RU"/>
        </w:rPr>
        <w:t>Нормативы объёма включают не менее 25 процентов для медицинской реабилитации детей в возрасте 0-17 лет с учётом реальной потребности.</w:t>
      </w:r>
    </w:p>
    <w:p w:rsidR="00825F6B"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4</w:t>
      </w:r>
      <w:r w:rsidR="00B15118" w:rsidRPr="00B15118">
        <w:rPr>
          <w:rFonts w:ascii="Times New Roman" w:eastAsia="Times New Roman" w:hAnsi="Times New Roman" w:cs="Times New Roman"/>
          <w:color w:val="000000"/>
          <w:sz w:val="28"/>
          <w:szCs w:val="28"/>
          <w:bdr w:val="none" w:sz="0" w:space="0" w:color="auto" w:frame="1"/>
          <w:lang w:eastAsia="ru-RU"/>
        </w:rPr>
        <w:t xml:space="preserve">В норматив финансовых затрат на единицу объема медицинской помощи включены расходы бюджета города Москвы на незастрахованных по обязательному медицинскому страхованию. Без учета указанных расходов норматив финансовых затрат на один вызов скорой медицинской помощи за счет средств бюджета города Москвы составляет </w:t>
      </w:r>
      <w:r w:rsidR="009A38ED">
        <w:rPr>
          <w:rFonts w:ascii="Times New Roman" w:eastAsia="Times New Roman" w:hAnsi="Times New Roman" w:cs="Times New Roman"/>
          <w:color w:val="000000"/>
          <w:sz w:val="28"/>
          <w:szCs w:val="28"/>
          <w:bdr w:val="none" w:sz="0" w:space="0" w:color="auto" w:frame="1"/>
          <w:lang w:eastAsia="ru-RU"/>
        </w:rPr>
        <w:t>4 773,04</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9A38ED">
        <w:rPr>
          <w:rFonts w:ascii="Times New Roman" w:eastAsia="Times New Roman" w:hAnsi="Times New Roman" w:cs="Times New Roman"/>
          <w:color w:val="000000"/>
          <w:sz w:val="28"/>
          <w:szCs w:val="28"/>
          <w:bdr w:val="none" w:sz="0" w:space="0" w:color="auto" w:frame="1"/>
          <w:lang w:eastAsia="ru-RU"/>
        </w:rPr>
        <w:t>4</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w:t>
      </w:r>
      <w:r w:rsidR="00590748">
        <w:rPr>
          <w:rFonts w:ascii="Times New Roman" w:eastAsia="Times New Roman" w:hAnsi="Times New Roman" w:cs="Times New Roman"/>
          <w:color w:val="000000"/>
          <w:sz w:val="28"/>
          <w:szCs w:val="28"/>
          <w:bdr w:val="none" w:sz="0" w:space="0" w:color="auto" w:frame="1"/>
          <w:lang w:eastAsia="ru-RU"/>
        </w:rPr>
        <w:t xml:space="preserve">, </w:t>
      </w:r>
      <w:r w:rsidR="009A38ED" w:rsidRPr="009A38ED">
        <w:rPr>
          <w:rFonts w:ascii="Times New Roman" w:eastAsia="Times New Roman" w:hAnsi="Times New Roman" w:cs="Times New Roman"/>
          <w:color w:val="000000"/>
          <w:sz w:val="28"/>
          <w:szCs w:val="28"/>
          <w:bdr w:val="none" w:sz="0" w:space="0" w:color="auto" w:frame="1"/>
          <w:lang w:eastAsia="ru-RU"/>
        </w:rPr>
        <w:t xml:space="preserve">4 773,04 </w:t>
      </w:r>
      <w:r w:rsidR="00B15118" w:rsidRPr="00B15118">
        <w:rPr>
          <w:rFonts w:ascii="Times New Roman" w:eastAsia="Times New Roman" w:hAnsi="Times New Roman" w:cs="Times New Roman"/>
          <w:color w:val="000000"/>
          <w:sz w:val="28"/>
          <w:szCs w:val="28"/>
          <w:bdr w:val="none" w:sz="0" w:space="0" w:color="auto" w:frame="1"/>
          <w:lang w:eastAsia="ru-RU"/>
        </w:rPr>
        <w:t>рубля на 202</w:t>
      </w:r>
      <w:r w:rsidR="009A38ED">
        <w:rPr>
          <w:rFonts w:ascii="Times New Roman" w:eastAsia="Times New Roman" w:hAnsi="Times New Roman" w:cs="Times New Roman"/>
          <w:color w:val="000000"/>
          <w:sz w:val="28"/>
          <w:szCs w:val="28"/>
          <w:bdr w:val="none" w:sz="0" w:space="0" w:color="auto" w:frame="1"/>
          <w:lang w:eastAsia="ru-RU"/>
        </w:rPr>
        <w:t>5</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r w:rsidR="009A38ED" w:rsidRPr="009A38ED">
        <w:rPr>
          <w:rFonts w:ascii="Times New Roman" w:eastAsia="Times New Roman" w:hAnsi="Times New Roman" w:cs="Times New Roman"/>
          <w:color w:val="000000"/>
          <w:sz w:val="28"/>
          <w:szCs w:val="28"/>
          <w:bdr w:val="none" w:sz="0" w:space="0" w:color="auto" w:frame="1"/>
          <w:lang w:eastAsia="ru-RU"/>
        </w:rPr>
        <w:t xml:space="preserve">4 773,04 </w:t>
      </w:r>
      <w:r w:rsidR="00B15118" w:rsidRPr="00B15118">
        <w:rPr>
          <w:rFonts w:ascii="Times New Roman" w:eastAsia="Times New Roman" w:hAnsi="Times New Roman" w:cs="Times New Roman"/>
          <w:color w:val="000000"/>
          <w:sz w:val="28"/>
          <w:szCs w:val="28"/>
          <w:bdr w:val="none" w:sz="0" w:space="0" w:color="auto" w:frame="1"/>
          <w:lang w:eastAsia="ru-RU"/>
        </w:rPr>
        <w:t>рубля на 202</w:t>
      </w:r>
      <w:r w:rsidR="009A38ED">
        <w:rPr>
          <w:rFonts w:ascii="Times New Roman" w:eastAsia="Times New Roman" w:hAnsi="Times New Roman" w:cs="Times New Roman"/>
          <w:color w:val="000000"/>
          <w:sz w:val="28"/>
          <w:szCs w:val="28"/>
          <w:bdr w:val="none" w:sz="0" w:space="0" w:color="auto" w:frame="1"/>
          <w:lang w:eastAsia="ru-RU"/>
        </w:rPr>
        <w:t>6</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норматив финансовых затрат на один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бюджета города Москвы – </w:t>
      </w:r>
      <w:r w:rsidR="00590748">
        <w:rPr>
          <w:rFonts w:ascii="Times New Roman" w:eastAsia="Times New Roman" w:hAnsi="Times New Roman" w:cs="Times New Roman"/>
          <w:color w:val="000000"/>
          <w:sz w:val="28"/>
          <w:szCs w:val="28"/>
          <w:bdr w:val="none" w:sz="0" w:space="0" w:color="auto" w:frame="1"/>
          <w:lang w:eastAsia="ru-RU"/>
        </w:rPr>
        <w:t>24</w:t>
      </w:r>
      <w:r w:rsidR="009A38ED">
        <w:rPr>
          <w:rFonts w:ascii="Times New Roman" w:eastAsia="Times New Roman" w:hAnsi="Times New Roman" w:cs="Times New Roman"/>
          <w:color w:val="000000"/>
          <w:sz w:val="28"/>
          <w:szCs w:val="28"/>
          <w:bdr w:val="none" w:sz="0" w:space="0" w:color="auto" w:frame="1"/>
          <w:lang w:eastAsia="ru-RU"/>
        </w:rPr>
        <w:t>0 407</w:t>
      </w:r>
      <w:r w:rsidR="00590748">
        <w:rPr>
          <w:rFonts w:ascii="Times New Roman" w:eastAsia="Times New Roman" w:hAnsi="Times New Roman" w:cs="Times New Roman"/>
          <w:color w:val="000000"/>
          <w:sz w:val="28"/>
          <w:szCs w:val="28"/>
          <w:bdr w:val="none" w:sz="0" w:space="0" w:color="auto" w:frame="1"/>
          <w:lang w:eastAsia="ru-RU"/>
        </w:rPr>
        <w:t>,</w:t>
      </w:r>
      <w:r w:rsidR="009A38ED">
        <w:rPr>
          <w:rFonts w:ascii="Times New Roman" w:eastAsia="Times New Roman" w:hAnsi="Times New Roman" w:cs="Times New Roman"/>
          <w:color w:val="000000"/>
          <w:sz w:val="28"/>
          <w:szCs w:val="28"/>
          <w:bdr w:val="none" w:sz="0" w:space="0" w:color="auto" w:frame="1"/>
          <w:lang w:eastAsia="ru-RU"/>
        </w:rPr>
        <w:t>04</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9A38ED">
        <w:rPr>
          <w:rFonts w:ascii="Times New Roman" w:eastAsia="Times New Roman" w:hAnsi="Times New Roman" w:cs="Times New Roman"/>
          <w:color w:val="000000"/>
          <w:sz w:val="28"/>
          <w:szCs w:val="28"/>
          <w:bdr w:val="none" w:sz="0" w:space="0" w:color="auto" w:frame="1"/>
          <w:lang w:eastAsia="ru-RU"/>
        </w:rPr>
        <w:t>4</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r w:rsidR="00590748">
        <w:rPr>
          <w:rFonts w:ascii="Times New Roman" w:eastAsia="Times New Roman" w:hAnsi="Times New Roman" w:cs="Times New Roman"/>
          <w:color w:val="000000"/>
          <w:sz w:val="28"/>
          <w:szCs w:val="28"/>
          <w:bdr w:val="none" w:sz="0" w:space="0" w:color="auto" w:frame="1"/>
          <w:lang w:eastAsia="ru-RU"/>
        </w:rPr>
        <w:t>24</w:t>
      </w:r>
      <w:r w:rsidR="009A38ED">
        <w:rPr>
          <w:rFonts w:ascii="Times New Roman" w:eastAsia="Times New Roman" w:hAnsi="Times New Roman" w:cs="Times New Roman"/>
          <w:color w:val="000000"/>
          <w:sz w:val="28"/>
          <w:szCs w:val="28"/>
          <w:bdr w:val="none" w:sz="0" w:space="0" w:color="auto" w:frame="1"/>
          <w:lang w:eastAsia="ru-RU"/>
        </w:rPr>
        <w:t>1</w:t>
      </w:r>
      <w:r w:rsidR="00590748">
        <w:rPr>
          <w:rFonts w:ascii="Times New Roman" w:eastAsia="Times New Roman" w:hAnsi="Times New Roman" w:cs="Times New Roman"/>
          <w:color w:val="000000"/>
          <w:sz w:val="28"/>
          <w:szCs w:val="28"/>
          <w:bdr w:val="none" w:sz="0" w:space="0" w:color="auto" w:frame="1"/>
          <w:lang w:eastAsia="ru-RU"/>
        </w:rPr>
        <w:t> </w:t>
      </w:r>
      <w:r w:rsidR="009A38ED">
        <w:rPr>
          <w:rFonts w:ascii="Times New Roman" w:eastAsia="Times New Roman" w:hAnsi="Times New Roman" w:cs="Times New Roman"/>
          <w:color w:val="000000"/>
          <w:sz w:val="28"/>
          <w:szCs w:val="28"/>
          <w:bdr w:val="none" w:sz="0" w:space="0" w:color="auto" w:frame="1"/>
          <w:lang w:eastAsia="ru-RU"/>
        </w:rPr>
        <w:t>0</w:t>
      </w:r>
      <w:r w:rsidR="00590748">
        <w:rPr>
          <w:rFonts w:ascii="Times New Roman" w:eastAsia="Times New Roman" w:hAnsi="Times New Roman" w:cs="Times New Roman"/>
          <w:color w:val="000000"/>
          <w:sz w:val="28"/>
          <w:szCs w:val="28"/>
          <w:bdr w:val="none" w:sz="0" w:space="0" w:color="auto" w:frame="1"/>
          <w:lang w:eastAsia="ru-RU"/>
        </w:rPr>
        <w:t>7</w:t>
      </w:r>
      <w:r w:rsidR="009A38ED">
        <w:rPr>
          <w:rFonts w:ascii="Times New Roman" w:eastAsia="Times New Roman" w:hAnsi="Times New Roman" w:cs="Times New Roman"/>
          <w:color w:val="000000"/>
          <w:sz w:val="28"/>
          <w:szCs w:val="28"/>
          <w:bdr w:val="none" w:sz="0" w:space="0" w:color="auto" w:frame="1"/>
          <w:lang w:eastAsia="ru-RU"/>
        </w:rPr>
        <w:t>0</w:t>
      </w:r>
      <w:r w:rsidR="00590748">
        <w:rPr>
          <w:rFonts w:ascii="Times New Roman" w:eastAsia="Times New Roman" w:hAnsi="Times New Roman" w:cs="Times New Roman"/>
          <w:color w:val="000000"/>
          <w:sz w:val="28"/>
          <w:szCs w:val="28"/>
          <w:bdr w:val="none" w:sz="0" w:space="0" w:color="auto" w:frame="1"/>
          <w:lang w:eastAsia="ru-RU"/>
        </w:rPr>
        <w:t>,</w:t>
      </w:r>
      <w:r w:rsidR="009A38ED">
        <w:rPr>
          <w:rFonts w:ascii="Times New Roman" w:eastAsia="Times New Roman" w:hAnsi="Times New Roman" w:cs="Times New Roman"/>
          <w:color w:val="000000"/>
          <w:sz w:val="28"/>
          <w:szCs w:val="28"/>
          <w:bdr w:val="none" w:sz="0" w:space="0" w:color="auto" w:frame="1"/>
          <w:lang w:eastAsia="ru-RU"/>
        </w:rPr>
        <w:t>63</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9A38ED">
        <w:rPr>
          <w:rFonts w:ascii="Times New Roman" w:eastAsia="Times New Roman" w:hAnsi="Times New Roman" w:cs="Times New Roman"/>
          <w:color w:val="000000"/>
          <w:sz w:val="28"/>
          <w:szCs w:val="28"/>
          <w:bdr w:val="none" w:sz="0" w:space="0" w:color="auto" w:frame="1"/>
          <w:lang w:eastAsia="ru-RU"/>
        </w:rPr>
        <w:t>5</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r w:rsidR="009A38ED" w:rsidRPr="009A38ED">
        <w:rPr>
          <w:rFonts w:ascii="Times New Roman" w:eastAsia="Times New Roman" w:hAnsi="Times New Roman" w:cs="Times New Roman"/>
          <w:color w:val="000000"/>
          <w:sz w:val="28"/>
          <w:szCs w:val="28"/>
          <w:bdr w:val="none" w:sz="0" w:space="0" w:color="auto" w:frame="1"/>
          <w:lang w:eastAsia="ru-RU"/>
        </w:rPr>
        <w:t xml:space="preserve">241 070,63 </w:t>
      </w:r>
      <w:r w:rsidR="00825F6B">
        <w:rPr>
          <w:rFonts w:ascii="Times New Roman" w:eastAsia="Times New Roman" w:hAnsi="Times New Roman" w:cs="Times New Roman"/>
          <w:color w:val="000000"/>
          <w:sz w:val="28"/>
          <w:szCs w:val="28"/>
          <w:bdr w:val="none" w:sz="0" w:space="0" w:color="auto" w:frame="1"/>
          <w:lang w:eastAsia="ru-RU"/>
        </w:rPr>
        <w:t xml:space="preserve">рубля на 2026 год. </w:t>
      </w:r>
    </w:p>
    <w:p w:rsidR="00BB2B7E"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5</w:t>
      </w:r>
      <w:r w:rsidR="00B15118" w:rsidRPr="00B15118">
        <w:rPr>
          <w:rFonts w:ascii="Times New Roman" w:eastAsia="Times New Roman" w:hAnsi="Times New Roman" w:cs="Times New Roman"/>
          <w:color w:val="000000"/>
          <w:sz w:val="28"/>
          <w:szCs w:val="28"/>
          <w:bdr w:val="none" w:sz="0" w:space="0" w:color="auto" w:frame="1"/>
          <w:lang w:eastAsia="ru-RU"/>
        </w:rPr>
        <w:t xml:space="preserve">В норматив финансовых затрат на единицу объема медицинской помощи включены расходы бюджета города Москвы на паллиативную медицинскую помощь в амбулаторных условиях. Без учета указанных расходов норматив финансовых затрат на одно посещение с профилактическими и иными целями за счет средств бюджета города Москвы составляет </w:t>
      </w:r>
      <w:r w:rsidR="00825F6B">
        <w:rPr>
          <w:rFonts w:ascii="Times New Roman" w:eastAsia="Times New Roman" w:hAnsi="Times New Roman" w:cs="Times New Roman"/>
          <w:color w:val="000000"/>
          <w:sz w:val="28"/>
          <w:szCs w:val="28"/>
          <w:bdr w:val="none" w:sz="0" w:space="0" w:color="auto" w:frame="1"/>
          <w:lang w:eastAsia="ru-RU"/>
        </w:rPr>
        <w:t>2 157,33</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825F6B">
        <w:rPr>
          <w:rFonts w:ascii="Times New Roman" w:eastAsia="Times New Roman" w:hAnsi="Times New Roman" w:cs="Times New Roman"/>
          <w:color w:val="000000"/>
          <w:sz w:val="28"/>
          <w:szCs w:val="28"/>
          <w:bdr w:val="none" w:sz="0" w:space="0" w:color="auto" w:frame="1"/>
          <w:lang w:eastAsia="ru-RU"/>
        </w:rPr>
        <w:t>4</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r w:rsidR="00825F6B">
        <w:rPr>
          <w:rFonts w:ascii="Times New Roman" w:eastAsia="Times New Roman" w:hAnsi="Times New Roman" w:cs="Times New Roman"/>
          <w:color w:val="000000"/>
          <w:sz w:val="28"/>
          <w:szCs w:val="28"/>
          <w:bdr w:val="none" w:sz="0" w:space="0" w:color="auto" w:frame="1"/>
          <w:lang w:eastAsia="ru-RU"/>
        </w:rPr>
        <w:t>2 157,68</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825F6B">
        <w:rPr>
          <w:rFonts w:ascii="Times New Roman" w:eastAsia="Times New Roman" w:hAnsi="Times New Roman" w:cs="Times New Roman"/>
          <w:color w:val="000000"/>
          <w:sz w:val="28"/>
          <w:szCs w:val="28"/>
          <w:bdr w:val="none" w:sz="0" w:space="0" w:color="auto" w:frame="1"/>
          <w:lang w:eastAsia="ru-RU"/>
        </w:rPr>
        <w:t>5</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r w:rsidR="00FC4C7B">
        <w:rPr>
          <w:rFonts w:ascii="Times New Roman" w:eastAsia="Times New Roman" w:hAnsi="Times New Roman" w:cs="Times New Roman"/>
          <w:color w:val="000000"/>
          <w:sz w:val="28"/>
          <w:szCs w:val="28"/>
          <w:bdr w:val="none" w:sz="0" w:space="0" w:color="auto" w:frame="1"/>
          <w:lang w:eastAsia="ru-RU"/>
        </w:rPr>
        <w:t>2 157,68</w:t>
      </w:r>
      <w:r w:rsidR="00B15118" w:rsidRPr="00B15118">
        <w:rPr>
          <w:rFonts w:ascii="Times New Roman" w:eastAsia="Times New Roman" w:hAnsi="Times New Roman" w:cs="Times New Roman"/>
          <w:color w:val="000000"/>
          <w:sz w:val="28"/>
          <w:szCs w:val="28"/>
          <w:bdr w:val="none" w:sz="0" w:space="0" w:color="auto" w:frame="1"/>
          <w:lang w:eastAsia="ru-RU"/>
        </w:rPr>
        <w:t xml:space="preserve"> рубля на 202</w:t>
      </w:r>
      <w:r w:rsidR="00FC4C7B">
        <w:rPr>
          <w:rFonts w:ascii="Times New Roman" w:eastAsia="Times New Roman" w:hAnsi="Times New Roman" w:cs="Times New Roman"/>
          <w:color w:val="000000"/>
          <w:sz w:val="28"/>
          <w:szCs w:val="28"/>
          <w:bdr w:val="none" w:sz="0" w:space="0" w:color="auto" w:frame="1"/>
          <w:lang w:eastAsia="ru-RU"/>
        </w:rPr>
        <w:t>6</w:t>
      </w:r>
      <w:r w:rsidR="00B15118" w:rsidRPr="00B15118">
        <w:rPr>
          <w:rFonts w:ascii="Times New Roman" w:eastAsia="Times New Roman" w:hAnsi="Times New Roman" w:cs="Times New Roman"/>
          <w:color w:val="000000"/>
          <w:sz w:val="28"/>
          <w:szCs w:val="28"/>
          <w:bdr w:val="none" w:sz="0" w:space="0" w:color="auto" w:frame="1"/>
          <w:lang w:eastAsia="ru-RU"/>
        </w:rPr>
        <w:t xml:space="preserve"> год. </w:t>
      </w:r>
    </w:p>
    <w:p w:rsidR="00BB2B7E"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6</w:t>
      </w:r>
      <w:r w:rsidR="00B15118" w:rsidRPr="00B15118">
        <w:rPr>
          <w:rFonts w:ascii="Times New Roman" w:eastAsia="Times New Roman" w:hAnsi="Times New Roman" w:cs="Times New Roman"/>
          <w:color w:val="000000"/>
          <w:sz w:val="28"/>
          <w:szCs w:val="28"/>
          <w:bdr w:val="none" w:sz="0" w:space="0" w:color="auto" w:frame="1"/>
          <w:lang w:eastAsia="ru-RU"/>
        </w:rPr>
        <w:t>В остальных случаях диагноз злокачественного новообразования устанавливается посмертно.</w:t>
      </w:r>
    </w:p>
    <w:p w:rsidR="00BB2B7E"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7</w:t>
      </w:r>
      <w:r w:rsidR="00B15118" w:rsidRPr="00B15118">
        <w:rPr>
          <w:rFonts w:ascii="Times New Roman" w:eastAsia="Times New Roman" w:hAnsi="Times New Roman" w:cs="Times New Roman"/>
          <w:color w:val="000000"/>
          <w:sz w:val="28"/>
          <w:szCs w:val="28"/>
          <w:bdr w:val="none" w:sz="0" w:space="0" w:color="auto" w:frame="1"/>
          <w:lang w:eastAsia="ru-RU"/>
        </w:rPr>
        <w:t>В остальных случаях к выполнению медицинского вмешательства имеются медицинские противопоказания в связи с наличием сопутствующих заболеваний, отказ пациента от медицинского вмешательства или приме</w:t>
      </w:r>
      <w:r>
        <w:rPr>
          <w:rFonts w:ascii="Times New Roman" w:eastAsia="Times New Roman" w:hAnsi="Times New Roman" w:cs="Times New Roman"/>
          <w:color w:val="000000"/>
          <w:sz w:val="28"/>
          <w:szCs w:val="28"/>
          <w:bdr w:val="none" w:sz="0" w:space="0" w:color="auto" w:frame="1"/>
          <w:lang w:eastAsia="ru-RU"/>
        </w:rPr>
        <w:t xml:space="preserve">няются иные методы лечения. </w:t>
      </w:r>
    </w:p>
    <w:p w:rsidR="00B15118"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8</w:t>
      </w:r>
      <w:r w:rsidR="00B15118" w:rsidRPr="00B15118">
        <w:rPr>
          <w:rFonts w:ascii="Times New Roman" w:eastAsia="Times New Roman" w:hAnsi="Times New Roman" w:cs="Times New Roman"/>
          <w:color w:val="000000"/>
          <w:sz w:val="28"/>
          <w:szCs w:val="28"/>
          <w:bdr w:val="none" w:sz="0" w:space="0" w:color="auto" w:frame="1"/>
          <w:lang w:eastAsia="ru-RU"/>
        </w:rPr>
        <w:t>В 3-5 процентах случаев к выполнению медицинского вмешательства имеются медицинские противопоказания в связи с наличием сопутствующих заболеваний или отказ пациента от медицинского вмешательства.</w:t>
      </w:r>
    </w:p>
    <w:p w:rsidR="00172B3C" w:rsidRDefault="00BB2B7E" w:rsidP="00590748">
      <w:pPr>
        <w:shd w:val="clear" w:color="auto" w:fill="F5F5F5"/>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vertAlign w:val="superscript"/>
          <w:lang w:eastAsia="ru-RU"/>
        </w:rPr>
        <w:t>9</w:t>
      </w:r>
      <w:r w:rsidR="00FC4C7B">
        <w:rPr>
          <w:rFonts w:ascii="Times New Roman" w:eastAsia="Times New Roman" w:hAnsi="Times New Roman" w:cs="Times New Roman"/>
          <w:color w:val="000000"/>
          <w:sz w:val="28"/>
          <w:szCs w:val="28"/>
          <w:bdr w:val="none" w:sz="0" w:space="0" w:color="auto" w:frame="1"/>
          <w:lang w:eastAsia="ru-RU"/>
        </w:rPr>
        <w:t xml:space="preserve">С учётом сведений о количестве граждан, обеспеченных по рецептам выписанных лечащими врачами, по данным Управления федеральной службы </w:t>
      </w:r>
      <w:r w:rsidR="00FC4C7B">
        <w:rPr>
          <w:rFonts w:ascii="Times New Roman" w:eastAsia="Times New Roman" w:hAnsi="Times New Roman" w:cs="Times New Roman"/>
          <w:color w:val="000000"/>
          <w:sz w:val="28"/>
          <w:szCs w:val="28"/>
          <w:bdr w:val="none" w:sz="0" w:space="0" w:color="auto" w:frame="1"/>
          <w:lang w:eastAsia="ru-RU"/>
        </w:rPr>
        <w:lastRenderedPageBreak/>
        <w:t>государственной статистики по г. Москве и Московской области</w:t>
      </w:r>
      <w:r w:rsidR="00172B3C">
        <w:rPr>
          <w:rFonts w:ascii="Times New Roman" w:eastAsia="Times New Roman" w:hAnsi="Times New Roman" w:cs="Times New Roman"/>
          <w:color w:val="000000"/>
          <w:sz w:val="28"/>
          <w:szCs w:val="28"/>
          <w:bdr w:val="none" w:sz="0" w:space="0" w:color="auto" w:frame="1"/>
          <w:lang w:eastAsia="ru-RU"/>
        </w:rPr>
        <w:t xml:space="preserve"> о численности постоянного населения города Москвы на 01 января 2023г.</w:t>
      </w:r>
    </w:p>
    <w:p w:rsidR="00BB2B7E" w:rsidRPr="00B15118" w:rsidRDefault="00172B3C" w:rsidP="00763D5A">
      <w:pPr>
        <w:shd w:val="clear" w:color="auto" w:fill="F5F5F5"/>
        <w:spacing w:after="0" w:line="240" w:lineRule="auto"/>
        <w:ind w:firstLine="708"/>
        <w:jc w:val="both"/>
        <w:textAlignment w:val="baseline"/>
        <w:rPr>
          <w:rFonts w:ascii="Times New Roman" w:eastAsia="Times New Roman" w:hAnsi="Times New Roman" w:cs="Times New Roman"/>
          <w:color w:val="7A7A7A"/>
          <w:sz w:val="28"/>
          <w:szCs w:val="28"/>
          <w:lang w:eastAsia="ru-RU"/>
        </w:rPr>
      </w:pPr>
      <w:r>
        <w:rPr>
          <w:rFonts w:ascii="Times New Roman" w:eastAsia="Times New Roman" w:hAnsi="Times New Roman" w:cs="Times New Roman"/>
          <w:color w:val="000000"/>
          <w:sz w:val="28"/>
          <w:szCs w:val="28"/>
          <w:bdr w:val="none" w:sz="0" w:space="0" w:color="auto" w:frame="1"/>
          <w:vertAlign w:val="superscript"/>
          <w:lang w:eastAsia="ru-RU"/>
        </w:rPr>
        <w:t>10</w:t>
      </w:r>
      <w:r w:rsidR="00BB2B7E">
        <w:rPr>
          <w:rFonts w:ascii="Times New Roman" w:eastAsia="Times New Roman" w:hAnsi="Times New Roman" w:cs="Times New Roman"/>
          <w:color w:val="000000"/>
          <w:sz w:val="28"/>
          <w:szCs w:val="28"/>
          <w:bdr w:val="none" w:sz="0" w:space="0" w:color="auto" w:frame="1"/>
          <w:lang w:eastAsia="ru-RU"/>
        </w:rPr>
        <w:t>Включенных в перечень хронических неинфекционных заболеваний и состояний, при наличии которых устанавливается диспансерное наблюдение, утверждаемый Департаментом здравоохранения города Москвы.</w:t>
      </w:r>
    </w:p>
    <w:p w:rsidR="00F14698" w:rsidRPr="00172B3C" w:rsidRDefault="00172B3C" w:rsidP="00763D5A">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vertAlign w:val="superscript"/>
        </w:rPr>
        <w:t>11</w:t>
      </w:r>
      <w:r>
        <w:rPr>
          <w:rFonts w:ascii="Times New Roman" w:hAnsi="Times New Roman" w:cs="Times New Roman"/>
          <w:sz w:val="28"/>
          <w:szCs w:val="28"/>
        </w:rPr>
        <w:t>Расчёт прогнозного значения показателя осуществления по доле граждан, обеспеченных лекарственными препаратами, медицинскими изделиями, специализированными продуктами лечебного питания по рецептам, выписанным</w:t>
      </w:r>
      <w:r w:rsidR="00763D5A">
        <w:rPr>
          <w:rFonts w:ascii="Times New Roman" w:hAnsi="Times New Roman" w:cs="Times New Roman"/>
          <w:sz w:val="28"/>
          <w:szCs w:val="28"/>
        </w:rPr>
        <w:t xml:space="preserve"> медицинскими работниками, медицинских организаций государственной системы здравоохранения города Москвы, бесплатно или с пятидесятипроцентной скидкой, от общего количества граждан, имеющих право на получение государственной социальной помощи в виде набора социальных услуг и граждан, имеющих право в соответствии с нормативно-правовыми актами города Москвы, на получение мер социальной поддержки в форме лекарственного обеспечения.</w:t>
      </w:r>
    </w:p>
    <w:sectPr w:rsidR="00F14698" w:rsidRPr="00172B3C" w:rsidSect="00590748">
      <w:pgSz w:w="11906" w:h="16838"/>
      <w:pgMar w:top="284" w:right="566"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8EF"/>
    <w:rsid w:val="00005D5F"/>
    <w:rsid w:val="000B13A0"/>
    <w:rsid w:val="00172B3C"/>
    <w:rsid w:val="001A023B"/>
    <w:rsid w:val="001C58EF"/>
    <w:rsid w:val="003C08BE"/>
    <w:rsid w:val="00496C32"/>
    <w:rsid w:val="00590748"/>
    <w:rsid w:val="00763D5A"/>
    <w:rsid w:val="00825F6B"/>
    <w:rsid w:val="009A38ED"/>
    <w:rsid w:val="00AE3FB4"/>
    <w:rsid w:val="00B15118"/>
    <w:rsid w:val="00B35E91"/>
    <w:rsid w:val="00BB2B7E"/>
    <w:rsid w:val="00BD2BB6"/>
    <w:rsid w:val="00C72EC2"/>
    <w:rsid w:val="00C81F41"/>
    <w:rsid w:val="00C93096"/>
    <w:rsid w:val="00D62D54"/>
    <w:rsid w:val="00DA31EB"/>
    <w:rsid w:val="00DC7CBA"/>
    <w:rsid w:val="00E77D8E"/>
    <w:rsid w:val="00EB1472"/>
    <w:rsid w:val="00F14698"/>
    <w:rsid w:val="00F165B8"/>
    <w:rsid w:val="00FC4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5461"/>
  <w15:chartTrackingRefBased/>
  <w15:docId w15:val="{58C71228-594E-46F8-A1C2-34ECCABE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9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8</Pages>
  <Words>1659</Words>
  <Characters>9460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4</cp:revision>
  <cp:lastPrinted>2024-01-11T11:41:00Z</cp:lastPrinted>
  <dcterms:created xsi:type="dcterms:W3CDTF">2023-07-13T07:18:00Z</dcterms:created>
  <dcterms:modified xsi:type="dcterms:W3CDTF">2024-01-11T12:07:00Z</dcterms:modified>
</cp:coreProperties>
</file>